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58" w:rsidRPr="00AF1D80" w:rsidRDefault="00180958" w:rsidP="00AF1D80">
      <w:pPr>
        <w:spacing w:after="200" w:line="276" w:lineRule="auto"/>
        <w:jc w:val="center"/>
        <w:rPr>
          <w:rFonts w:eastAsiaTheme="minorHAnsi"/>
          <w:b/>
          <w:u w:val="single"/>
        </w:rPr>
      </w:pPr>
      <w:r w:rsidRPr="00180958">
        <w:rPr>
          <w:rFonts w:eastAsiaTheme="minorHAnsi"/>
          <w:b/>
          <w:u w:val="single"/>
        </w:rPr>
        <w:t>Board o</w:t>
      </w:r>
      <w:r>
        <w:rPr>
          <w:rFonts w:eastAsiaTheme="minorHAnsi"/>
          <w:b/>
          <w:u w:val="single"/>
        </w:rPr>
        <w:t>f</w:t>
      </w:r>
      <w:r w:rsidRPr="00180958">
        <w:rPr>
          <w:rFonts w:eastAsiaTheme="minorHAnsi"/>
          <w:b/>
          <w:u w:val="single"/>
        </w:rPr>
        <w:t xml:space="preserve"> Regents Two-Year Action Agenda</w:t>
      </w:r>
      <w:r>
        <w:rPr>
          <w:rFonts w:eastAsiaTheme="minorHAnsi"/>
          <w:b/>
          <w:u w:val="single"/>
        </w:rPr>
        <w:t xml:space="preserve"> (2013-2015)</w:t>
      </w:r>
    </w:p>
    <w:p w:rsidR="008E776F" w:rsidRDefault="008E776F" w:rsidP="008E776F">
      <w:pPr>
        <w:pStyle w:val="ListParagraph"/>
        <w:ind w:left="1800"/>
        <w:rPr>
          <w:b/>
          <w:bCs/>
          <w:i/>
          <w:sz w:val="22"/>
          <w:szCs w:val="22"/>
        </w:rPr>
      </w:pPr>
    </w:p>
    <w:p w:rsidR="00742362" w:rsidRDefault="00F403A5" w:rsidP="00742362">
      <w:pPr>
        <w:rPr>
          <w:sz w:val="22"/>
          <w:szCs w:val="22"/>
        </w:rPr>
      </w:pPr>
      <w:r w:rsidRPr="00742362">
        <w:rPr>
          <w:color w:val="000000"/>
          <w:sz w:val="22"/>
          <w:szCs w:val="20"/>
        </w:rPr>
        <w:t xml:space="preserve">Recognizing that </w:t>
      </w:r>
      <w:r w:rsidR="00742362" w:rsidRPr="00742362">
        <w:rPr>
          <w:sz w:val="22"/>
          <w:szCs w:val="22"/>
        </w:rPr>
        <w:t>the board and the chief executive</w:t>
      </w:r>
      <w:r w:rsidR="00AF1D80">
        <w:rPr>
          <w:sz w:val="22"/>
          <w:szCs w:val="22"/>
        </w:rPr>
        <w:t xml:space="preserve"> officer</w:t>
      </w:r>
      <w:r w:rsidR="00742362" w:rsidRPr="007379EF">
        <w:rPr>
          <w:sz w:val="22"/>
          <w:szCs w:val="22"/>
        </w:rPr>
        <w:t xml:space="preserve"> </w:t>
      </w:r>
      <w:r w:rsidR="00742362">
        <w:rPr>
          <w:sz w:val="22"/>
          <w:szCs w:val="22"/>
        </w:rPr>
        <w:t>have a unique role in assuring that effective institut</w:t>
      </w:r>
      <w:r w:rsidR="00057FF1">
        <w:rPr>
          <w:sz w:val="22"/>
          <w:szCs w:val="22"/>
        </w:rPr>
        <w:t xml:space="preserve">ional planning occurs, in 2012 </w:t>
      </w:r>
      <w:r w:rsidR="00AF1D80">
        <w:rPr>
          <w:sz w:val="22"/>
          <w:szCs w:val="22"/>
        </w:rPr>
        <w:t xml:space="preserve">President Daisy </w:t>
      </w:r>
      <w:r w:rsidR="00057FF1">
        <w:rPr>
          <w:sz w:val="22"/>
          <w:szCs w:val="22"/>
        </w:rPr>
        <w:t>-- a</w:t>
      </w:r>
      <w:r w:rsidR="00AF1D80">
        <w:rPr>
          <w:sz w:val="22"/>
          <w:szCs w:val="22"/>
        </w:rPr>
        <w:t>t the charge</w:t>
      </w:r>
      <w:r w:rsidR="00742362">
        <w:rPr>
          <w:sz w:val="22"/>
          <w:szCs w:val="22"/>
        </w:rPr>
        <w:t xml:space="preserve"> of the </w:t>
      </w:r>
      <w:r w:rsidR="00AF1D80">
        <w:rPr>
          <w:sz w:val="22"/>
          <w:szCs w:val="22"/>
        </w:rPr>
        <w:t xml:space="preserve">Board of </w:t>
      </w:r>
      <w:r w:rsidR="00742362">
        <w:rPr>
          <w:sz w:val="22"/>
          <w:szCs w:val="22"/>
        </w:rPr>
        <w:t xml:space="preserve">Regents </w:t>
      </w:r>
      <w:r w:rsidR="00057FF1">
        <w:rPr>
          <w:sz w:val="22"/>
          <w:szCs w:val="22"/>
        </w:rPr>
        <w:t xml:space="preserve">-- </w:t>
      </w:r>
      <w:r w:rsidR="00742362">
        <w:rPr>
          <w:sz w:val="22"/>
          <w:szCs w:val="22"/>
        </w:rPr>
        <w:t xml:space="preserve">launched an intensive effort to bring institutional planning to a new level at COM-FSM.   While the Regents fully appreciate the importance of delegating this vital work to the President and the institutional </w:t>
      </w:r>
      <w:r w:rsidR="00AF1D80">
        <w:rPr>
          <w:sz w:val="22"/>
          <w:szCs w:val="22"/>
        </w:rPr>
        <w:t>processes he establishes</w:t>
      </w:r>
      <w:r w:rsidR="00742362">
        <w:rPr>
          <w:sz w:val="22"/>
          <w:szCs w:val="22"/>
        </w:rPr>
        <w:t xml:space="preserve">, they also recognize their </w:t>
      </w:r>
      <w:r w:rsidR="00AF1D80">
        <w:rPr>
          <w:sz w:val="22"/>
          <w:szCs w:val="22"/>
        </w:rPr>
        <w:t xml:space="preserve">own </w:t>
      </w:r>
      <w:r w:rsidR="00742362">
        <w:rPr>
          <w:sz w:val="22"/>
          <w:szCs w:val="22"/>
        </w:rPr>
        <w:t>responsibility to model effect planning and ap</w:t>
      </w:r>
      <w:r w:rsidR="00AF1D80">
        <w:rPr>
          <w:sz w:val="22"/>
          <w:szCs w:val="22"/>
        </w:rPr>
        <w:t xml:space="preserve">ply its principles to their </w:t>
      </w:r>
      <w:r w:rsidR="00742362">
        <w:rPr>
          <w:sz w:val="22"/>
          <w:szCs w:val="22"/>
        </w:rPr>
        <w:t xml:space="preserve">work.  </w:t>
      </w:r>
      <w:r w:rsidR="00881811">
        <w:rPr>
          <w:sz w:val="22"/>
          <w:szCs w:val="22"/>
        </w:rPr>
        <w:t>The Regent</w:t>
      </w:r>
      <w:r w:rsidR="00AF1D80">
        <w:rPr>
          <w:sz w:val="22"/>
          <w:szCs w:val="22"/>
        </w:rPr>
        <w:t>s</w:t>
      </w:r>
      <w:r w:rsidR="00742362" w:rsidRPr="007379EF">
        <w:rPr>
          <w:sz w:val="22"/>
          <w:szCs w:val="22"/>
        </w:rPr>
        <w:t xml:space="preserve"> </w:t>
      </w:r>
      <w:r w:rsidR="00881811">
        <w:rPr>
          <w:sz w:val="22"/>
          <w:szCs w:val="22"/>
        </w:rPr>
        <w:t xml:space="preserve">bring a unique perspective to strategic planning </w:t>
      </w:r>
      <w:r w:rsidR="00057FF1">
        <w:rPr>
          <w:sz w:val="22"/>
          <w:szCs w:val="22"/>
        </w:rPr>
        <w:t>in that they must think of the C</w:t>
      </w:r>
      <w:r w:rsidR="00881811">
        <w:rPr>
          <w:sz w:val="22"/>
          <w:szCs w:val="22"/>
        </w:rPr>
        <w:t xml:space="preserve">ollege holistically and of the public purposes it serves.  Since </w:t>
      </w:r>
      <w:r w:rsidR="00057FF1">
        <w:rPr>
          <w:sz w:val="22"/>
          <w:szCs w:val="22"/>
        </w:rPr>
        <w:t>August 2012</w:t>
      </w:r>
      <w:r w:rsidR="00881811">
        <w:rPr>
          <w:sz w:val="22"/>
          <w:szCs w:val="22"/>
        </w:rPr>
        <w:t xml:space="preserve"> the</w:t>
      </w:r>
      <w:r w:rsidR="00AF1D80">
        <w:rPr>
          <w:sz w:val="22"/>
          <w:szCs w:val="22"/>
        </w:rPr>
        <w:t>y</w:t>
      </w:r>
      <w:r w:rsidR="00881811">
        <w:rPr>
          <w:sz w:val="22"/>
          <w:szCs w:val="22"/>
        </w:rPr>
        <w:t xml:space="preserve"> have been engaged in developing a two-year action agenda</w:t>
      </w:r>
      <w:r w:rsidR="0064585D">
        <w:rPr>
          <w:sz w:val="22"/>
          <w:szCs w:val="22"/>
        </w:rPr>
        <w:t xml:space="preserve"> to</w:t>
      </w:r>
      <w:r w:rsidR="00881811">
        <w:rPr>
          <w:sz w:val="22"/>
          <w:szCs w:val="22"/>
        </w:rPr>
        <w:t xml:space="preserve"> set their strategic goals as a Board and guide their work.</w:t>
      </w:r>
    </w:p>
    <w:p w:rsidR="00742362" w:rsidRDefault="00742362" w:rsidP="00742362">
      <w:pPr>
        <w:rPr>
          <w:sz w:val="22"/>
          <w:szCs w:val="22"/>
        </w:rPr>
      </w:pPr>
    </w:p>
    <w:p w:rsidR="00AF1D80" w:rsidRPr="00881811" w:rsidRDefault="00AF1D80" w:rsidP="00AF1D80">
      <w:pPr>
        <w:rPr>
          <w:sz w:val="22"/>
          <w:szCs w:val="22"/>
        </w:rPr>
      </w:pPr>
      <w:r w:rsidRPr="00881811">
        <w:rPr>
          <w:sz w:val="22"/>
          <w:szCs w:val="22"/>
        </w:rPr>
        <w:t>The Regents re-</w:t>
      </w:r>
      <w:r w:rsidRPr="00881811">
        <w:rPr>
          <w:bCs/>
          <w:sz w:val="22"/>
          <w:szCs w:val="22"/>
        </w:rPr>
        <w:t xml:space="preserve">affirm their expectation to actively monitor institutional planning and set deadlines for approval of plans to be developed for their review. </w:t>
      </w:r>
      <w:r w:rsidRPr="00881811">
        <w:rPr>
          <w:sz w:val="22"/>
          <w:szCs w:val="22"/>
        </w:rPr>
        <w:t xml:space="preserve">While changes of emphasis and language might be forthcoming from the present review, they </w:t>
      </w:r>
      <w:r w:rsidR="00057FF1">
        <w:rPr>
          <w:sz w:val="22"/>
          <w:szCs w:val="22"/>
        </w:rPr>
        <w:t>also re-affirm their belief that</w:t>
      </w:r>
      <w:r w:rsidRPr="00881811">
        <w:rPr>
          <w:sz w:val="22"/>
          <w:szCs w:val="22"/>
        </w:rPr>
        <w:t xml:space="preserve"> the current mission serves the College well.</w:t>
      </w:r>
    </w:p>
    <w:p w:rsidR="00AF1D80" w:rsidRPr="00881811" w:rsidRDefault="00AF1D80" w:rsidP="00AF1D80">
      <w:pPr>
        <w:rPr>
          <w:sz w:val="22"/>
          <w:szCs w:val="22"/>
        </w:rPr>
      </w:pPr>
    </w:p>
    <w:p w:rsidR="00AF1D80" w:rsidRDefault="00AF1D80" w:rsidP="00AF1D80">
      <w:pPr>
        <w:contextualSpacing/>
        <w:rPr>
          <w:sz w:val="22"/>
          <w:szCs w:val="22"/>
        </w:rPr>
      </w:pPr>
      <w:r w:rsidRPr="00881811">
        <w:rPr>
          <w:sz w:val="22"/>
          <w:szCs w:val="22"/>
        </w:rPr>
        <w:t xml:space="preserve">An essential tenet of </w:t>
      </w:r>
      <w:r w:rsidR="00057FF1">
        <w:rPr>
          <w:sz w:val="22"/>
          <w:szCs w:val="22"/>
        </w:rPr>
        <w:t xml:space="preserve">the College’s </w:t>
      </w:r>
      <w:r w:rsidRPr="00881811">
        <w:rPr>
          <w:sz w:val="22"/>
          <w:szCs w:val="22"/>
        </w:rPr>
        <w:t xml:space="preserve">visioning work </w:t>
      </w:r>
      <w:r w:rsidR="00057FF1">
        <w:rPr>
          <w:sz w:val="22"/>
          <w:szCs w:val="22"/>
        </w:rPr>
        <w:t xml:space="preserve">is </w:t>
      </w:r>
      <w:r w:rsidRPr="00881811">
        <w:rPr>
          <w:sz w:val="22"/>
          <w:szCs w:val="22"/>
        </w:rPr>
        <w:t xml:space="preserve">that </w:t>
      </w:r>
      <w:r w:rsidR="00057FF1">
        <w:rPr>
          <w:sz w:val="22"/>
          <w:szCs w:val="22"/>
        </w:rPr>
        <w:t xml:space="preserve">it </w:t>
      </w:r>
      <w:r w:rsidRPr="00881811">
        <w:rPr>
          <w:sz w:val="22"/>
          <w:szCs w:val="22"/>
        </w:rPr>
        <w:t>must achieve and maintain accreditation without sanction for the maximum six-year term allowed by the ACCJC</w:t>
      </w:r>
      <w:r>
        <w:rPr>
          <w:sz w:val="22"/>
          <w:szCs w:val="22"/>
        </w:rPr>
        <w:t xml:space="preserve">.  </w:t>
      </w:r>
      <w:r w:rsidRPr="00265268">
        <w:rPr>
          <w:sz w:val="22"/>
          <w:szCs w:val="22"/>
        </w:rPr>
        <w:t xml:space="preserve">The highest </w:t>
      </w:r>
      <w:r>
        <w:rPr>
          <w:sz w:val="22"/>
          <w:szCs w:val="22"/>
        </w:rPr>
        <w:t xml:space="preserve">immediate </w:t>
      </w:r>
      <w:r w:rsidRPr="00265268">
        <w:rPr>
          <w:sz w:val="22"/>
          <w:szCs w:val="22"/>
        </w:rPr>
        <w:t>priority is to remove COM-FSM from accreditation sanction</w:t>
      </w:r>
      <w:r w:rsidR="00057FF1">
        <w:rPr>
          <w:sz w:val="22"/>
          <w:szCs w:val="22"/>
        </w:rPr>
        <w:t>s</w:t>
      </w:r>
      <w:r w:rsidRPr="00265268">
        <w:rPr>
          <w:sz w:val="22"/>
          <w:szCs w:val="22"/>
        </w:rPr>
        <w:t xml:space="preserve"> by July 2013, fully and completely resolving all the issues in the July 2012 Action Letter and submitting an exemplary Mid-Term Report.</w:t>
      </w:r>
    </w:p>
    <w:p w:rsidR="00AF1D80" w:rsidRPr="00265268" w:rsidRDefault="00AF1D80" w:rsidP="00AF1D80">
      <w:pPr>
        <w:rPr>
          <w:sz w:val="22"/>
          <w:szCs w:val="22"/>
        </w:rPr>
      </w:pPr>
    </w:p>
    <w:p w:rsidR="00180958" w:rsidRDefault="00881811" w:rsidP="00AF1D80">
      <w:pPr>
        <w:contextualSpacing/>
        <w:rPr>
          <w:color w:val="000000"/>
          <w:sz w:val="22"/>
          <w:szCs w:val="20"/>
        </w:rPr>
      </w:pPr>
      <w:r w:rsidRPr="00881811">
        <w:rPr>
          <w:color w:val="000000"/>
          <w:sz w:val="22"/>
          <w:szCs w:val="20"/>
        </w:rPr>
        <w:t xml:space="preserve">As a structure to guide their strategic thinking as a board </w:t>
      </w:r>
      <w:r w:rsidR="008E776F" w:rsidRPr="00881811">
        <w:rPr>
          <w:color w:val="000000"/>
          <w:sz w:val="22"/>
          <w:szCs w:val="20"/>
        </w:rPr>
        <w:t>the COM-FSM Regents accepted the Strategic Imperatives Model</w:t>
      </w:r>
      <w:r w:rsidRPr="00881811">
        <w:rPr>
          <w:color w:val="000000"/>
          <w:sz w:val="22"/>
          <w:szCs w:val="20"/>
        </w:rPr>
        <w:t xml:space="preserve"> i</w:t>
      </w:r>
      <w:r w:rsidR="00AF1D80">
        <w:rPr>
          <w:color w:val="000000"/>
          <w:sz w:val="22"/>
          <w:szCs w:val="20"/>
        </w:rPr>
        <w:t>n August 2012 and here</w:t>
      </w:r>
      <w:r w:rsidR="00057FF1">
        <w:rPr>
          <w:color w:val="000000"/>
          <w:sz w:val="22"/>
          <w:szCs w:val="20"/>
        </w:rPr>
        <w:t>in</w:t>
      </w:r>
      <w:r w:rsidR="00AF1D80">
        <w:rPr>
          <w:color w:val="000000"/>
          <w:sz w:val="22"/>
          <w:szCs w:val="20"/>
        </w:rPr>
        <w:t xml:space="preserve"> set forth the Board’s Two-Year Action Agenda</w:t>
      </w:r>
      <w:bookmarkStart w:id="0" w:name="_GoBack"/>
      <w:bookmarkEnd w:id="0"/>
      <w:r w:rsidR="00AF1D80">
        <w:rPr>
          <w:color w:val="000000"/>
          <w:sz w:val="22"/>
          <w:szCs w:val="20"/>
        </w:rPr>
        <w:t xml:space="preserve"> through December 2014.</w:t>
      </w:r>
    </w:p>
    <w:p w:rsidR="00180958" w:rsidRPr="00265268" w:rsidRDefault="00180958" w:rsidP="00057FF1">
      <w:pPr>
        <w:rPr>
          <w:b/>
          <w:bCs/>
        </w:rPr>
      </w:pPr>
    </w:p>
    <w:p w:rsidR="00180958" w:rsidRPr="00AF1D80" w:rsidRDefault="00180958" w:rsidP="00AF1D8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Two-Year </w:t>
      </w:r>
      <w:r w:rsidRPr="00265268">
        <w:rPr>
          <w:b/>
          <w:bCs/>
          <w:sz w:val="22"/>
          <w:szCs w:val="22"/>
        </w:rPr>
        <w:t>Action Agenda Items Shown in Strategic Imperatives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0958" w:rsidTr="00C66DF3">
        <w:tc>
          <w:tcPr>
            <w:tcW w:w="9576" w:type="dxa"/>
            <w:shd w:val="clear" w:color="auto" w:fill="FDE9D9" w:themeFill="accent6" w:themeFillTint="33"/>
          </w:tcPr>
          <w:p w:rsidR="00180958" w:rsidRDefault="00180958" w:rsidP="00C66DF3">
            <w:pPr>
              <w:rPr>
                <w:sz w:val="20"/>
              </w:rPr>
            </w:pPr>
          </w:p>
          <w:p w:rsidR="00180958" w:rsidRPr="00277262" w:rsidRDefault="00180958" w:rsidP="00C66DF3">
            <w:pPr>
              <w:rPr>
                <w:sz w:val="20"/>
              </w:rPr>
            </w:pPr>
            <w:r w:rsidRPr="00277262">
              <w:rPr>
                <w:sz w:val="20"/>
              </w:rPr>
              <w:t>Fiscal integrity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 xml:space="preserve">Address </w:t>
            </w:r>
            <w:r>
              <w:rPr>
                <w:sz w:val="20"/>
              </w:rPr>
              <w:t xml:space="preserve">the </w:t>
            </w:r>
            <w:r w:rsidRPr="00277262">
              <w:rPr>
                <w:sz w:val="20"/>
              </w:rPr>
              <w:t>challenge of fiscal uncertainty associated with JEMCO decrement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Capitalize on the opportunity to diversify the college’s resource base by creating an allied foundation</w:t>
            </w:r>
          </w:p>
          <w:p w:rsidR="00180958" w:rsidRPr="00277262" w:rsidRDefault="00180958" w:rsidP="00C66DF3">
            <w:pPr>
              <w:pStyle w:val="ListParagraph"/>
              <w:rPr>
                <w:sz w:val="20"/>
              </w:rPr>
            </w:pPr>
          </w:p>
          <w:p w:rsidR="00180958" w:rsidRPr="00277262" w:rsidRDefault="00180958" w:rsidP="00C66DF3">
            <w:pPr>
              <w:rPr>
                <w:sz w:val="20"/>
              </w:rPr>
            </w:pPr>
            <w:r w:rsidRPr="00277262">
              <w:rPr>
                <w:sz w:val="20"/>
              </w:rPr>
              <w:t>Academic Quality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 xml:space="preserve">Address workforce needs </w:t>
            </w:r>
            <w:r w:rsidR="0064585D">
              <w:rPr>
                <w:sz w:val="20"/>
              </w:rPr>
              <w:t>through</w:t>
            </w:r>
            <w:r w:rsidRPr="00277262">
              <w:rPr>
                <w:sz w:val="20"/>
              </w:rPr>
              <w:t xml:space="preserve"> vocational and technical programs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 xml:space="preserve">Address the concern of student preparedness by developing a balanced solution to the dilemma of student </w:t>
            </w:r>
            <w:r>
              <w:rPr>
                <w:sz w:val="20"/>
              </w:rPr>
              <w:t>access versus student su</w:t>
            </w:r>
            <w:r w:rsidR="0064585D">
              <w:rPr>
                <w:sz w:val="20"/>
              </w:rPr>
              <w:t>ccess</w:t>
            </w:r>
            <w:r w:rsidRPr="00277262">
              <w:rPr>
                <w:sz w:val="20"/>
              </w:rPr>
              <w:t>.</w:t>
            </w:r>
          </w:p>
          <w:p w:rsidR="00180958" w:rsidRPr="00277262" w:rsidRDefault="00180958" w:rsidP="00C66DF3">
            <w:pPr>
              <w:rPr>
                <w:sz w:val="20"/>
              </w:rPr>
            </w:pPr>
          </w:p>
          <w:p w:rsidR="00180958" w:rsidRPr="00277262" w:rsidRDefault="00180958" w:rsidP="00C66DF3">
            <w:pPr>
              <w:rPr>
                <w:sz w:val="20"/>
              </w:rPr>
            </w:pPr>
            <w:r w:rsidRPr="00277262">
              <w:rPr>
                <w:sz w:val="20"/>
              </w:rPr>
              <w:t>Mission, Vision, and Planning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Complete a timely and thorough review of the COM-FSM Mission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Develop a shared, aspirational V</w:t>
            </w:r>
            <w:r w:rsidR="0064585D">
              <w:rPr>
                <w:sz w:val="20"/>
              </w:rPr>
              <w:t xml:space="preserve">ision to guide the College for </w:t>
            </w:r>
            <w:r w:rsidRPr="00277262">
              <w:rPr>
                <w:sz w:val="20"/>
              </w:rPr>
              <w:t xml:space="preserve">5 years </w:t>
            </w:r>
          </w:p>
          <w:p w:rsidR="00180958" w:rsidRDefault="00180958" w:rsidP="00180958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Monitor the d</w:t>
            </w:r>
            <w:r w:rsidRPr="00277262">
              <w:rPr>
                <w:sz w:val="20"/>
              </w:rPr>
              <w:t>evelop</w:t>
            </w:r>
            <w:r>
              <w:rPr>
                <w:sz w:val="20"/>
              </w:rPr>
              <w:t xml:space="preserve">ment </w:t>
            </w:r>
            <w:r w:rsidR="0064585D">
              <w:rPr>
                <w:sz w:val="20"/>
              </w:rPr>
              <w:t xml:space="preserve">and assessment </w:t>
            </w:r>
            <w:r>
              <w:rPr>
                <w:sz w:val="20"/>
              </w:rPr>
              <w:t xml:space="preserve">of a </w:t>
            </w:r>
            <w:r w:rsidRPr="00277262">
              <w:rPr>
                <w:sz w:val="20"/>
              </w:rPr>
              <w:t>comprehensive, integrated master plan, understood by stakeholders, that systematically links financial resource</w:t>
            </w:r>
            <w:r w:rsidR="0064585D">
              <w:rPr>
                <w:sz w:val="20"/>
              </w:rPr>
              <w:t>s</w:t>
            </w:r>
            <w:r w:rsidRPr="00277262">
              <w:rPr>
                <w:sz w:val="20"/>
              </w:rPr>
              <w:t xml:space="preserve"> with the long term educational goals of the college.</w:t>
            </w:r>
          </w:p>
          <w:p w:rsidR="00180958" w:rsidRPr="00277262" w:rsidRDefault="00180958" w:rsidP="00C66DF3">
            <w:pPr>
              <w:pStyle w:val="ListParagraph"/>
              <w:rPr>
                <w:sz w:val="20"/>
              </w:rPr>
            </w:pPr>
          </w:p>
          <w:p w:rsidR="00180958" w:rsidRPr="00277262" w:rsidRDefault="00180958" w:rsidP="00C66DF3">
            <w:pPr>
              <w:rPr>
                <w:sz w:val="20"/>
              </w:rPr>
            </w:pPr>
            <w:r w:rsidRPr="00277262">
              <w:rPr>
                <w:sz w:val="20"/>
              </w:rPr>
              <w:t>College Governance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Engage in intentional, broad-based and purposeful dialogue about institutional effectiveness as an exemplar of participatory governance.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Develop a program for Board Development</w:t>
            </w:r>
          </w:p>
          <w:p w:rsidR="00180958" w:rsidRPr="00277262" w:rsidRDefault="00180958" w:rsidP="00180958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</w:rPr>
            </w:pPr>
            <w:r w:rsidRPr="00277262">
              <w:rPr>
                <w:sz w:val="20"/>
              </w:rPr>
              <w:t>Review By-laws and incorporate current best practices.</w:t>
            </w:r>
          </w:p>
          <w:p w:rsidR="00180958" w:rsidRDefault="00180958" w:rsidP="00180958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277262">
              <w:rPr>
                <w:sz w:val="20"/>
              </w:rPr>
              <w:t>Continue to value and support strong board/presidential relations.</w:t>
            </w:r>
          </w:p>
          <w:p w:rsidR="00180958" w:rsidRDefault="00180958" w:rsidP="00C66DF3">
            <w:pPr>
              <w:jc w:val="center"/>
            </w:pPr>
          </w:p>
        </w:tc>
      </w:tr>
    </w:tbl>
    <w:p w:rsidR="00AF1D80" w:rsidRDefault="00AF1D80" w:rsidP="00AF1D80"/>
    <w:sectPr w:rsidR="00AF1D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A3" w:rsidRDefault="00D74CA3" w:rsidP="00AF1D80">
      <w:r>
        <w:separator/>
      </w:r>
    </w:p>
  </w:endnote>
  <w:endnote w:type="continuationSeparator" w:id="0">
    <w:p w:rsidR="00D74CA3" w:rsidRDefault="00D74CA3" w:rsidP="00A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80" w:rsidRDefault="00AF1D80" w:rsidP="00AF1D80">
    <w:pPr>
      <w:pStyle w:val="Footer"/>
      <w:jc w:val="right"/>
    </w:pPr>
    <w:r>
      <w:t>January 14,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A3" w:rsidRDefault="00D74CA3" w:rsidP="00AF1D80">
      <w:r>
        <w:separator/>
      </w:r>
    </w:p>
  </w:footnote>
  <w:footnote w:type="continuationSeparator" w:id="0">
    <w:p w:rsidR="00D74CA3" w:rsidRDefault="00D74CA3" w:rsidP="00AF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E16"/>
    <w:multiLevelType w:val="hybridMultilevel"/>
    <w:tmpl w:val="2AB6DF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114A3"/>
    <w:multiLevelType w:val="hybridMultilevel"/>
    <w:tmpl w:val="DF6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1A76"/>
    <w:multiLevelType w:val="hybridMultilevel"/>
    <w:tmpl w:val="96E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D18A7"/>
    <w:multiLevelType w:val="hybridMultilevel"/>
    <w:tmpl w:val="07D6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6DC4"/>
    <w:multiLevelType w:val="hybridMultilevel"/>
    <w:tmpl w:val="8516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55B23"/>
    <w:multiLevelType w:val="hybridMultilevel"/>
    <w:tmpl w:val="4392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58"/>
    <w:rsid w:val="00057FF1"/>
    <w:rsid w:val="00180958"/>
    <w:rsid w:val="001B3259"/>
    <w:rsid w:val="003E4CF9"/>
    <w:rsid w:val="0064585D"/>
    <w:rsid w:val="00742362"/>
    <w:rsid w:val="00881811"/>
    <w:rsid w:val="008E776F"/>
    <w:rsid w:val="00AF1D80"/>
    <w:rsid w:val="00D74CA3"/>
    <w:rsid w:val="00E35833"/>
    <w:rsid w:val="00F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58"/>
    <w:pPr>
      <w:ind w:left="720"/>
    </w:pPr>
  </w:style>
  <w:style w:type="table" w:styleId="TableGrid">
    <w:name w:val="Table Grid"/>
    <w:basedOn w:val="TableNormal"/>
    <w:uiPriority w:val="59"/>
    <w:rsid w:val="0018095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58"/>
    <w:pPr>
      <w:ind w:left="720"/>
    </w:pPr>
  </w:style>
  <w:style w:type="table" w:styleId="TableGrid">
    <w:name w:val="Table Grid"/>
    <w:basedOn w:val="TableNormal"/>
    <w:uiPriority w:val="59"/>
    <w:rsid w:val="0018095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</dc:creator>
  <cp:lastModifiedBy>WGH</cp:lastModifiedBy>
  <cp:revision>3</cp:revision>
  <dcterms:created xsi:type="dcterms:W3CDTF">2013-01-10T18:24:00Z</dcterms:created>
  <dcterms:modified xsi:type="dcterms:W3CDTF">2013-01-11T23:03:00Z</dcterms:modified>
</cp:coreProperties>
</file>