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8A" w:rsidRDefault="00005F8A" w:rsidP="001538C5">
      <w:pPr>
        <w:pStyle w:val="NoSpacing"/>
        <w:jc w:val="center"/>
        <w:rPr>
          <w:rFonts w:asciiTheme="minorHAnsi" w:eastAsiaTheme="minorHAnsi" w:hAnsiTheme="minorHAnsi" w:cstheme="minorBidi"/>
          <w:b/>
          <w:sz w:val="24"/>
          <w:szCs w:val="24"/>
        </w:rPr>
      </w:pPr>
    </w:p>
    <w:p w:rsidR="00005F8A" w:rsidRDefault="00005F8A" w:rsidP="001538C5">
      <w:pPr>
        <w:pStyle w:val="NoSpacing"/>
        <w:jc w:val="center"/>
        <w:rPr>
          <w:rFonts w:asciiTheme="minorHAnsi" w:eastAsiaTheme="minorHAnsi" w:hAnsiTheme="minorHAnsi" w:cstheme="minorBidi"/>
          <w:b/>
          <w:sz w:val="24"/>
          <w:szCs w:val="24"/>
        </w:rPr>
      </w:pPr>
    </w:p>
    <w:p w:rsidR="00005F8A" w:rsidRDefault="00005F8A" w:rsidP="001538C5">
      <w:pPr>
        <w:pStyle w:val="NoSpacing"/>
        <w:jc w:val="center"/>
        <w:rPr>
          <w:rFonts w:asciiTheme="minorHAnsi" w:eastAsiaTheme="minorHAnsi" w:hAnsiTheme="minorHAnsi" w:cstheme="minorBidi"/>
          <w:b/>
          <w:sz w:val="24"/>
          <w:szCs w:val="24"/>
        </w:rPr>
      </w:pPr>
    </w:p>
    <w:p w:rsidR="00005F8A" w:rsidRDefault="00005F8A" w:rsidP="001538C5">
      <w:pPr>
        <w:pStyle w:val="NoSpacing"/>
        <w:jc w:val="center"/>
        <w:rPr>
          <w:rFonts w:asciiTheme="minorHAnsi" w:eastAsiaTheme="minorHAnsi" w:hAnsiTheme="minorHAnsi" w:cstheme="minorBidi"/>
          <w:b/>
          <w:sz w:val="24"/>
          <w:szCs w:val="24"/>
        </w:rPr>
      </w:pPr>
    </w:p>
    <w:p w:rsidR="00005F8A" w:rsidRDefault="00005F8A" w:rsidP="001538C5">
      <w:pPr>
        <w:pStyle w:val="NoSpacing"/>
        <w:jc w:val="center"/>
        <w:rPr>
          <w:rFonts w:asciiTheme="minorHAnsi" w:eastAsiaTheme="minorHAnsi" w:hAnsiTheme="minorHAnsi" w:cstheme="minorBidi"/>
          <w:b/>
          <w:sz w:val="24"/>
          <w:szCs w:val="24"/>
        </w:rPr>
      </w:pPr>
    </w:p>
    <w:p w:rsidR="00005F8A" w:rsidRDefault="00005F8A" w:rsidP="001538C5">
      <w:pPr>
        <w:pStyle w:val="NoSpacing"/>
        <w:jc w:val="center"/>
        <w:rPr>
          <w:rFonts w:asciiTheme="minorHAnsi" w:eastAsiaTheme="minorHAnsi" w:hAnsiTheme="minorHAnsi" w:cstheme="minorBidi"/>
          <w:b/>
          <w:sz w:val="24"/>
          <w:szCs w:val="24"/>
        </w:rPr>
      </w:pPr>
    </w:p>
    <w:p w:rsidR="00005F8A" w:rsidRDefault="00005F8A" w:rsidP="001538C5">
      <w:pPr>
        <w:pStyle w:val="NoSpacing"/>
        <w:jc w:val="center"/>
        <w:rPr>
          <w:rFonts w:asciiTheme="minorHAnsi" w:eastAsiaTheme="minorHAnsi" w:hAnsiTheme="minorHAnsi" w:cstheme="minorBidi"/>
          <w:b/>
          <w:sz w:val="24"/>
          <w:szCs w:val="24"/>
        </w:rPr>
      </w:pPr>
    </w:p>
    <w:p w:rsidR="00005F8A" w:rsidRDefault="00005F8A" w:rsidP="001538C5">
      <w:pPr>
        <w:pStyle w:val="NoSpacing"/>
        <w:jc w:val="center"/>
        <w:rPr>
          <w:rFonts w:asciiTheme="minorHAnsi" w:eastAsiaTheme="minorHAnsi" w:hAnsiTheme="minorHAnsi" w:cstheme="minorBidi"/>
          <w:b/>
          <w:sz w:val="52"/>
          <w:szCs w:val="52"/>
        </w:rPr>
      </w:pPr>
      <w:r w:rsidRPr="00005F8A">
        <w:rPr>
          <w:rFonts w:asciiTheme="minorHAnsi" w:eastAsiaTheme="minorHAnsi" w:hAnsiTheme="minorHAnsi" w:cstheme="minorBidi"/>
          <w:b/>
          <w:sz w:val="52"/>
          <w:szCs w:val="52"/>
        </w:rPr>
        <w:t xml:space="preserve">College of Micronesia </w:t>
      </w:r>
      <w:r>
        <w:rPr>
          <w:rFonts w:asciiTheme="minorHAnsi" w:eastAsiaTheme="minorHAnsi" w:hAnsiTheme="minorHAnsi" w:cstheme="minorBidi"/>
          <w:b/>
          <w:sz w:val="52"/>
          <w:szCs w:val="52"/>
        </w:rPr>
        <w:t>–</w:t>
      </w:r>
      <w:r w:rsidRPr="00005F8A">
        <w:rPr>
          <w:rFonts w:asciiTheme="minorHAnsi" w:eastAsiaTheme="minorHAnsi" w:hAnsiTheme="minorHAnsi" w:cstheme="minorBidi"/>
          <w:b/>
          <w:sz w:val="52"/>
          <w:szCs w:val="52"/>
        </w:rPr>
        <w:t xml:space="preserve"> FSM</w:t>
      </w:r>
    </w:p>
    <w:p w:rsidR="00005F8A" w:rsidRPr="00005F8A" w:rsidRDefault="00005F8A" w:rsidP="001538C5">
      <w:pPr>
        <w:pStyle w:val="NoSpacing"/>
        <w:jc w:val="center"/>
        <w:rPr>
          <w:rFonts w:asciiTheme="minorHAnsi" w:eastAsiaTheme="minorHAnsi" w:hAnsiTheme="minorHAnsi" w:cstheme="minorBidi"/>
          <w:b/>
          <w:sz w:val="52"/>
          <w:szCs w:val="52"/>
        </w:rPr>
      </w:pPr>
    </w:p>
    <w:p w:rsidR="00005F8A" w:rsidRPr="00005F8A" w:rsidRDefault="00005F8A" w:rsidP="001538C5">
      <w:pPr>
        <w:pStyle w:val="NoSpacing"/>
        <w:jc w:val="center"/>
        <w:rPr>
          <w:rFonts w:asciiTheme="minorHAnsi" w:eastAsiaTheme="minorHAnsi" w:hAnsiTheme="minorHAnsi" w:cstheme="minorBidi"/>
          <w:b/>
          <w:sz w:val="52"/>
          <w:szCs w:val="52"/>
          <w:u w:val="single"/>
        </w:rPr>
      </w:pPr>
      <w:r w:rsidRPr="00005F8A">
        <w:rPr>
          <w:rFonts w:asciiTheme="minorHAnsi" w:eastAsiaTheme="minorHAnsi" w:hAnsiTheme="minorHAnsi" w:cstheme="minorBidi"/>
          <w:b/>
          <w:sz w:val="52"/>
          <w:szCs w:val="52"/>
          <w:u w:val="single"/>
        </w:rPr>
        <w:t>Summer Semester 2010</w:t>
      </w:r>
    </w:p>
    <w:p w:rsidR="00005F8A" w:rsidRPr="00005F8A" w:rsidRDefault="00005F8A" w:rsidP="001538C5">
      <w:pPr>
        <w:pStyle w:val="NoSpacing"/>
        <w:jc w:val="center"/>
        <w:rPr>
          <w:rFonts w:asciiTheme="minorHAnsi" w:eastAsiaTheme="minorHAnsi" w:hAnsiTheme="minorHAnsi" w:cstheme="minorBidi"/>
          <w:b/>
          <w:sz w:val="52"/>
          <w:szCs w:val="52"/>
        </w:rPr>
      </w:pPr>
    </w:p>
    <w:p w:rsidR="00005F8A" w:rsidRPr="00005F8A" w:rsidRDefault="00005F8A" w:rsidP="001538C5">
      <w:pPr>
        <w:pStyle w:val="NoSpacing"/>
        <w:jc w:val="center"/>
        <w:rPr>
          <w:rFonts w:asciiTheme="minorHAnsi" w:eastAsiaTheme="minorHAnsi" w:hAnsiTheme="minorHAnsi" w:cstheme="minorBidi"/>
          <w:b/>
          <w:sz w:val="52"/>
          <w:szCs w:val="52"/>
        </w:rPr>
      </w:pPr>
    </w:p>
    <w:p w:rsidR="00005F8A" w:rsidRDefault="00005F8A" w:rsidP="001538C5">
      <w:pPr>
        <w:pStyle w:val="NoSpacing"/>
        <w:jc w:val="center"/>
        <w:rPr>
          <w:rFonts w:asciiTheme="minorHAnsi" w:eastAsiaTheme="minorHAnsi" w:hAnsiTheme="minorHAnsi" w:cstheme="minorBidi"/>
          <w:b/>
          <w:sz w:val="52"/>
          <w:szCs w:val="52"/>
        </w:rPr>
      </w:pPr>
      <w:r w:rsidRPr="00005F8A">
        <w:rPr>
          <w:rFonts w:asciiTheme="minorHAnsi" w:eastAsiaTheme="minorHAnsi" w:hAnsiTheme="minorHAnsi" w:cstheme="minorBidi"/>
          <w:b/>
          <w:sz w:val="52"/>
          <w:szCs w:val="52"/>
        </w:rPr>
        <w:t xml:space="preserve">Data Report </w:t>
      </w:r>
    </w:p>
    <w:p w:rsidR="00005F8A" w:rsidRDefault="00005F8A" w:rsidP="001538C5">
      <w:pPr>
        <w:pStyle w:val="NoSpacing"/>
        <w:jc w:val="center"/>
        <w:rPr>
          <w:rFonts w:asciiTheme="minorHAnsi" w:eastAsiaTheme="minorHAnsi" w:hAnsiTheme="minorHAnsi" w:cstheme="minorBidi"/>
          <w:b/>
          <w:sz w:val="52"/>
          <w:szCs w:val="52"/>
        </w:rPr>
      </w:pPr>
      <w:r w:rsidRPr="00005F8A">
        <w:rPr>
          <w:rFonts w:asciiTheme="minorHAnsi" w:eastAsiaTheme="minorHAnsi" w:hAnsiTheme="minorHAnsi" w:cstheme="minorBidi"/>
          <w:b/>
          <w:sz w:val="52"/>
          <w:szCs w:val="52"/>
        </w:rPr>
        <w:t xml:space="preserve"> </w:t>
      </w:r>
    </w:p>
    <w:p w:rsidR="00005F8A" w:rsidRPr="00005F8A" w:rsidRDefault="00005F8A" w:rsidP="001538C5">
      <w:pPr>
        <w:pStyle w:val="NoSpacing"/>
        <w:jc w:val="center"/>
        <w:rPr>
          <w:rFonts w:asciiTheme="minorHAnsi" w:eastAsiaTheme="minorHAnsi" w:hAnsiTheme="minorHAnsi" w:cstheme="minorBidi"/>
          <w:b/>
          <w:sz w:val="52"/>
          <w:szCs w:val="52"/>
        </w:rPr>
      </w:pPr>
      <w:r>
        <w:rPr>
          <w:rFonts w:asciiTheme="minorHAnsi" w:eastAsiaTheme="minorHAnsi" w:hAnsiTheme="minorHAnsi" w:cstheme="minorBidi"/>
          <w:b/>
          <w:sz w:val="52"/>
          <w:szCs w:val="52"/>
        </w:rPr>
        <w:t>Enrollment</w:t>
      </w:r>
      <w:r w:rsidRPr="00005F8A">
        <w:rPr>
          <w:rFonts w:asciiTheme="minorHAnsi" w:eastAsiaTheme="minorHAnsi" w:hAnsiTheme="minorHAnsi" w:cstheme="minorBidi"/>
          <w:b/>
          <w:sz w:val="52"/>
          <w:szCs w:val="52"/>
        </w:rPr>
        <w:t xml:space="preserve"> </w:t>
      </w:r>
    </w:p>
    <w:p w:rsidR="00005F8A" w:rsidRPr="00005F8A" w:rsidRDefault="00005F8A" w:rsidP="001538C5">
      <w:pPr>
        <w:pStyle w:val="NoSpacing"/>
        <w:jc w:val="center"/>
        <w:rPr>
          <w:rFonts w:asciiTheme="minorHAnsi" w:eastAsiaTheme="minorHAnsi" w:hAnsiTheme="minorHAnsi" w:cstheme="minorBidi"/>
          <w:b/>
          <w:sz w:val="52"/>
          <w:szCs w:val="52"/>
        </w:rPr>
      </w:pPr>
      <w:r w:rsidRPr="00005F8A">
        <w:rPr>
          <w:rFonts w:asciiTheme="minorHAnsi" w:eastAsiaTheme="minorHAnsi" w:hAnsiTheme="minorHAnsi" w:cstheme="minorBidi"/>
          <w:b/>
          <w:sz w:val="52"/>
          <w:szCs w:val="52"/>
        </w:rPr>
        <w:t xml:space="preserve">Student Achievement </w:t>
      </w:r>
    </w:p>
    <w:p w:rsidR="00005F8A" w:rsidRPr="00005F8A" w:rsidRDefault="00005F8A" w:rsidP="001538C5">
      <w:pPr>
        <w:pStyle w:val="NoSpacing"/>
        <w:jc w:val="center"/>
        <w:rPr>
          <w:rFonts w:asciiTheme="minorHAnsi" w:eastAsiaTheme="minorHAnsi" w:hAnsiTheme="minorHAnsi" w:cstheme="minorBidi"/>
          <w:b/>
          <w:sz w:val="52"/>
          <w:szCs w:val="52"/>
        </w:rPr>
      </w:pPr>
      <w:r w:rsidRPr="00005F8A">
        <w:rPr>
          <w:rFonts w:asciiTheme="minorHAnsi" w:eastAsiaTheme="minorHAnsi" w:hAnsiTheme="minorHAnsi" w:cstheme="minorBidi"/>
          <w:b/>
          <w:sz w:val="52"/>
          <w:szCs w:val="52"/>
        </w:rPr>
        <w:t xml:space="preserve">&amp; </w:t>
      </w:r>
    </w:p>
    <w:p w:rsidR="00005F8A" w:rsidRDefault="00005F8A" w:rsidP="001538C5">
      <w:pPr>
        <w:pStyle w:val="NoSpacing"/>
        <w:jc w:val="center"/>
        <w:rPr>
          <w:rFonts w:asciiTheme="minorHAnsi" w:eastAsiaTheme="minorHAnsi" w:hAnsiTheme="minorHAnsi" w:cstheme="minorBidi"/>
          <w:b/>
          <w:sz w:val="52"/>
          <w:szCs w:val="52"/>
        </w:rPr>
      </w:pPr>
      <w:r w:rsidRPr="00005F8A">
        <w:rPr>
          <w:rFonts w:asciiTheme="minorHAnsi" w:eastAsiaTheme="minorHAnsi" w:hAnsiTheme="minorHAnsi" w:cstheme="minorBidi"/>
          <w:b/>
          <w:sz w:val="52"/>
          <w:szCs w:val="52"/>
        </w:rPr>
        <w:t>Other Indicators</w:t>
      </w:r>
    </w:p>
    <w:p w:rsidR="00005F8A" w:rsidRDefault="00005F8A" w:rsidP="001538C5">
      <w:pPr>
        <w:pStyle w:val="NoSpacing"/>
        <w:jc w:val="center"/>
        <w:rPr>
          <w:rFonts w:asciiTheme="minorHAnsi" w:eastAsiaTheme="minorHAnsi" w:hAnsiTheme="minorHAnsi" w:cstheme="minorBidi"/>
          <w:b/>
          <w:sz w:val="52"/>
          <w:szCs w:val="52"/>
        </w:rPr>
      </w:pPr>
    </w:p>
    <w:p w:rsidR="00005F8A" w:rsidRDefault="00005F8A" w:rsidP="001538C5">
      <w:pPr>
        <w:pStyle w:val="NoSpacing"/>
        <w:jc w:val="center"/>
        <w:rPr>
          <w:rFonts w:asciiTheme="minorHAnsi" w:eastAsiaTheme="minorHAnsi" w:hAnsiTheme="minorHAnsi" w:cstheme="minorBidi"/>
          <w:b/>
          <w:sz w:val="52"/>
          <w:szCs w:val="52"/>
        </w:rPr>
      </w:pPr>
    </w:p>
    <w:p w:rsidR="00005F8A" w:rsidRDefault="00005F8A" w:rsidP="001538C5">
      <w:pPr>
        <w:pStyle w:val="NoSpacing"/>
        <w:jc w:val="center"/>
        <w:rPr>
          <w:rFonts w:asciiTheme="minorHAnsi" w:eastAsiaTheme="minorHAnsi" w:hAnsiTheme="minorHAnsi" w:cstheme="minorBidi"/>
          <w:b/>
          <w:sz w:val="52"/>
          <w:szCs w:val="52"/>
        </w:rPr>
      </w:pPr>
    </w:p>
    <w:p w:rsidR="00005F8A" w:rsidRDefault="00005F8A" w:rsidP="001538C5">
      <w:pPr>
        <w:pStyle w:val="NoSpacing"/>
        <w:jc w:val="center"/>
        <w:rPr>
          <w:rFonts w:asciiTheme="minorHAnsi" w:eastAsiaTheme="minorHAnsi" w:hAnsiTheme="minorHAnsi" w:cstheme="minorBidi"/>
          <w:b/>
          <w:sz w:val="52"/>
          <w:szCs w:val="52"/>
        </w:rPr>
      </w:pPr>
    </w:p>
    <w:p w:rsidR="00005F8A" w:rsidRDefault="00005F8A" w:rsidP="001538C5">
      <w:pPr>
        <w:pStyle w:val="NoSpacing"/>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Office of Institutional Research &amp; Planning</w:t>
      </w:r>
    </w:p>
    <w:p w:rsidR="00005F8A" w:rsidRPr="00005F8A" w:rsidRDefault="00005F8A" w:rsidP="001538C5">
      <w:pPr>
        <w:pStyle w:val="NoSpacing"/>
        <w:jc w:val="center"/>
        <w:rPr>
          <w:rFonts w:asciiTheme="minorHAnsi" w:eastAsiaTheme="minorHAnsi" w:hAnsiTheme="minorHAnsi" w:cstheme="minorBidi"/>
          <w:b/>
          <w:sz w:val="24"/>
          <w:szCs w:val="24"/>
        </w:rPr>
        <w:sectPr w:rsidR="00005F8A" w:rsidRPr="00005F8A" w:rsidSect="00005F8A">
          <w:headerReference w:type="default" r:id="rId8"/>
          <w:footerReference w:type="default" r:id="rId9"/>
          <w:pgSz w:w="12240" w:h="15840"/>
          <w:pgMar w:top="864" w:right="1440" w:bottom="864" w:left="1440" w:header="720" w:footer="720" w:gutter="0"/>
          <w:pgBorders w:display="firstPage" w:offsetFrom="page">
            <w:top w:val="thinThickMediumGap" w:sz="24" w:space="24" w:color="auto"/>
            <w:left w:val="thinThickMediumGap" w:sz="24" w:space="24" w:color="auto"/>
            <w:bottom w:val="thinThickMediumGap" w:sz="24" w:space="24" w:color="auto"/>
            <w:right w:val="thinThickMediumGap" w:sz="24" w:space="24" w:color="auto"/>
          </w:pgBorders>
          <w:cols w:space="720"/>
          <w:titlePg/>
          <w:docGrid w:linePitch="360"/>
        </w:sectPr>
      </w:pPr>
      <w:r>
        <w:rPr>
          <w:rFonts w:asciiTheme="minorHAnsi" w:eastAsiaTheme="minorHAnsi" w:hAnsiTheme="minorHAnsi" w:cstheme="minorBidi"/>
          <w:b/>
          <w:sz w:val="24"/>
          <w:szCs w:val="24"/>
        </w:rPr>
        <w:t>August 2010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ook w:val="04A0"/>
      </w:tblPr>
      <w:tblGrid>
        <w:gridCol w:w="3192"/>
        <w:gridCol w:w="3192"/>
        <w:gridCol w:w="3192"/>
      </w:tblGrid>
      <w:tr w:rsidR="00D2350D" w:rsidRPr="001538C5" w:rsidTr="001538C5">
        <w:tc>
          <w:tcPr>
            <w:tcW w:w="3192" w:type="dxa"/>
            <w:shd w:val="clear" w:color="auto" w:fill="00B0F0"/>
          </w:tcPr>
          <w:p w:rsidR="00D2350D" w:rsidRPr="001538C5" w:rsidRDefault="00D2350D" w:rsidP="001538C5">
            <w:pPr>
              <w:pStyle w:val="NoSpacing"/>
              <w:jc w:val="center"/>
              <w:rPr>
                <w:rFonts w:asciiTheme="minorHAnsi" w:eastAsiaTheme="minorHAnsi" w:hAnsiTheme="minorHAnsi" w:cstheme="minorBidi"/>
                <w:b/>
                <w:sz w:val="24"/>
                <w:szCs w:val="24"/>
              </w:rPr>
            </w:pPr>
            <w:r w:rsidRPr="001538C5">
              <w:rPr>
                <w:rFonts w:asciiTheme="minorHAnsi" w:eastAsiaTheme="minorHAnsi" w:hAnsiTheme="minorHAnsi" w:cstheme="minorBidi"/>
                <w:b/>
                <w:sz w:val="24"/>
                <w:szCs w:val="24"/>
              </w:rPr>
              <w:lastRenderedPageBreak/>
              <w:t>College of Micronesia – FSM</w:t>
            </w:r>
          </w:p>
        </w:tc>
        <w:tc>
          <w:tcPr>
            <w:tcW w:w="3192" w:type="dxa"/>
            <w:shd w:val="clear" w:color="auto" w:fill="00B0F0"/>
          </w:tcPr>
          <w:p w:rsidR="00D2350D" w:rsidRPr="001538C5" w:rsidRDefault="00A452DF" w:rsidP="001538C5">
            <w:pPr>
              <w:pStyle w:val="NoSpacing"/>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Summer</w:t>
            </w:r>
            <w:r w:rsidR="00D2350D" w:rsidRPr="001538C5">
              <w:rPr>
                <w:rFonts w:asciiTheme="minorHAnsi" w:eastAsiaTheme="minorHAnsi" w:hAnsiTheme="minorHAnsi" w:cstheme="minorBidi"/>
                <w:b/>
                <w:sz w:val="24"/>
                <w:szCs w:val="24"/>
              </w:rPr>
              <w:t xml:space="preserve"> Semester 2010 </w:t>
            </w:r>
          </w:p>
          <w:p w:rsidR="00D2350D" w:rsidRPr="001538C5" w:rsidRDefault="00D2350D" w:rsidP="001538C5">
            <w:pPr>
              <w:pStyle w:val="NoSpacing"/>
              <w:jc w:val="center"/>
              <w:rPr>
                <w:rFonts w:asciiTheme="minorHAnsi" w:eastAsiaTheme="minorHAnsi" w:hAnsiTheme="minorHAnsi" w:cstheme="minorBidi"/>
                <w:b/>
                <w:sz w:val="24"/>
                <w:szCs w:val="24"/>
              </w:rPr>
            </w:pPr>
            <w:r w:rsidRPr="001538C5">
              <w:rPr>
                <w:rFonts w:asciiTheme="minorHAnsi" w:eastAsiaTheme="minorHAnsi" w:hAnsiTheme="minorHAnsi" w:cstheme="minorBidi"/>
                <w:b/>
                <w:sz w:val="24"/>
                <w:szCs w:val="24"/>
              </w:rPr>
              <w:t>Review of Student Enrollment &amp; Achievement Data &amp; Trends</w:t>
            </w:r>
          </w:p>
        </w:tc>
        <w:tc>
          <w:tcPr>
            <w:tcW w:w="3192" w:type="dxa"/>
            <w:shd w:val="clear" w:color="auto" w:fill="00B0F0"/>
          </w:tcPr>
          <w:p w:rsidR="00D2350D" w:rsidRPr="001538C5" w:rsidRDefault="00A452DF" w:rsidP="001538C5">
            <w:pPr>
              <w:pStyle w:val="NoSpacing"/>
              <w:jc w:val="center"/>
              <w:rPr>
                <w:rFonts w:asciiTheme="minorHAnsi" w:eastAsiaTheme="minorHAnsi" w:hAnsiTheme="minorHAnsi" w:cstheme="minorBidi"/>
                <w:b/>
                <w:sz w:val="24"/>
                <w:szCs w:val="24"/>
              </w:rPr>
            </w:pPr>
            <w:r>
              <w:rPr>
                <w:rFonts w:asciiTheme="minorHAnsi" w:eastAsiaTheme="minorHAnsi" w:hAnsiTheme="minorHAnsi" w:cstheme="minorBidi"/>
                <w:b/>
                <w:sz w:val="24"/>
                <w:szCs w:val="24"/>
              </w:rPr>
              <w:t>IRPO Report 2010.02</w:t>
            </w:r>
          </w:p>
          <w:p w:rsidR="00D2350D" w:rsidRPr="001538C5" w:rsidRDefault="00D2350D" w:rsidP="001538C5">
            <w:pPr>
              <w:pStyle w:val="NoSpacing"/>
              <w:jc w:val="center"/>
              <w:rPr>
                <w:rFonts w:asciiTheme="minorHAnsi" w:eastAsiaTheme="minorHAnsi" w:hAnsiTheme="minorHAnsi" w:cstheme="minorBidi"/>
                <w:b/>
                <w:sz w:val="24"/>
                <w:szCs w:val="24"/>
              </w:rPr>
            </w:pPr>
          </w:p>
        </w:tc>
      </w:tr>
    </w:tbl>
    <w:p w:rsidR="003C79DC" w:rsidRDefault="003C79DC" w:rsidP="00FE3D62">
      <w:pPr>
        <w:pStyle w:val="Heading1"/>
      </w:pPr>
      <w:bookmarkStart w:id="0" w:name="_Toc270326842"/>
      <w:r w:rsidRPr="003C79DC">
        <w:t>Background</w:t>
      </w:r>
      <w:bookmarkEnd w:id="0"/>
    </w:p>
    <w:p w:rsidR="00546ADF" w:rsidRDefault="00442255" w:rsidP="00546ADF">
      <w:r>
        <w:t>T</w:t>
      </w:r>
      <w:r w:rsidR="00546ADF">
        <w:t xml:space="preserve">he following report provides data, information and analysis for the College of Micronesia – FSM </w:t>
      </w:r>
      <w:r w:rsidR="00A452DF">
        <w:t>summer</w:t>
      </w:r>
      <w:r w:rsidR="00546ADF">
        <w:t xml:space="preserve"> semester</w:t>
      </w:r>
      <w:r w:rsidR="00752D3D">
        <w:t xml:space="preserve"> 2010</w:t>
      </w:r>
      <w:r w:rsidR="00546ADF">
        <w:t xml:space="preserve">.  </w:t>
      </w:r>
      <w:r w:rsidR="007D19C3">
        <w:t xml:space="preserve">Contents and listing of figures </w:t>
      </w:r>
      <w:proofErr w:type="gramStart"/>
      <w:r w:rsidR="007D19C3">
        <w:t>an</w:t>
      </w:r>
      <w:proofErr w:type="gramEnd"/>
      <w:r w:rsidR="007D19C3">
        <w:t xml:space="preserve"> tables follow</w:t>
      </w:r>
    </w:p>
    <w:sdt>
      <w:sdtPr>
        <w:rPr>
          <w:rFonts w:ascii="Calibri" w:eastAsia="Calibri" w:hAnsi="Calibri"/>
          <w:b w:val="0"/>
          <w:bCs w:val="0"/>
          <w:color w:val="auto"/>
          <w:sz w:val="22"/>
          <w:szCs w:val="22"/>
        </w:rPr>
        <w:id w:val="16099912"/>
        <w:docPartObj>
          <w:docPartGallery w:val="Table of Contents"/>
          <w:docPartUnique/>
        </w:docPartObj>
      </w:sdtPr>
      <w:sdtContent>
        <w:p w:rsidR="007D19C3" w:rsidRDefault="007D19C3">
          <w:pPr>
            <w:pStyle w:val="TOCHeading"/>
          </w:pPr>
          <w:r>
            <w:t>Contents</w:t>
          </w:r>
        </w:p>
        <w:p w:rsidR="007C7F08" w:rsidRDefault="00DA0987">
          <w:pPr>
            <w:pStyle w:val="TOC1"/>
            <w:tabs>
              <w:tab w:val="right" w:leader="dot" w:pos="9350"/>
            </w:tabs>
            <w:rPr>
              <w:rFonts w:asciiTheme="minorHAnsi" w:eastAsiaTheme="minorEastAsia" w:hAnsiTheme="minorHAnsi" w:cstheme="minorBidi"/>
              <w:noProof/>
            </w:rPr>
          </w:pPr>
          <w:r>
            <w:fldChar w:fldCharType="begin"/>
          </w:r>
          <w:r w:rsidR="007D19C3">
            <w:instrText xml:space="preserve"> TOC \o "1-3" \h \z \u </w:instrText>
          </w:r>
          <w:r>
            <w:fldChar w:fldCharType="separate"/>
          </w:r>
          <w:hyperlink w:anchor="_Toc270326842" w:history="1">
            <w:r w:rsidR="007C7F08" w:rsidRPr="00162D00">
              <w:rPr>
                <w:rStyle w:val="Hyperlink"/>
                <w:noProof/>
              </w:rPr>
              <w:t>Background</w:t>
            </w:r>
            <w:r w:rsidR="007C7F08">
              <w:rPr>
                <w:noProof/>
                <w:webHidden/>
              </w:rPr>
              <w:tab/>
            </w:r>
            <w:r w:rsidR="007C7F08">
              <w:rPr>
                <w:noProof/>
                <w:webHidden/>
              </w:rPr>
              <w:fldChar w:fldCharType="begin"/>
            </w:r>
            <w:r w:rsidR="007C7F08">
              <w:rPr>
                <w:noProof/>
                <w:webHidden/>
              </w:rPr>
              <w:instrText xml:space="preserve"> PAGEREF _Toc270326842 \h </w:instrText>
            </w:r>
            <w:r w:rsidR="007C7F08">
              <w:rPr>
                <w:noProof/>
                <w:webHidden/>
              </w:rPr>
            </w:r>
            <w:r w:rsidR="007C7F08">
              <w:rPr>
                <w:noProof/>
                <w:webHidden/>
              </w:rPr>
              <w:fldChar w:fldCharType="separate"/>
            </w:r>
            <w:r w:rsidR="0046361D">
              <w:rPr>
                <w:noProof/>
                <w:webHidden/>
              </w:rPr>
              <w:t>1</w:t>
            </w:r>
            <w:r w:rsidR="007C7F08">
              <w:rPr>
                <w:noProof/>
                <w:webHidden/>
              </w:rPr>
              <w:fldChar w:fldCharType="end"/>
            </w:r>
          </w:hyperlink>
        </w:p>
        <w:p w:rsidR="007C7F08" w:rsidRDefault="007C7F08">
          <w:pPr>
            <w:pStyle w:val="TOC1"/>
            <w:tabs>
              <w:tab w:val="right" w:leader="dot" w:pos="9350"/>
            </w:tabs>
            <w:rPr>
              <w:rFonts w:asciiTheme="minorHAnsi" w:eastAsiaTheme="minorEastAsia" w:hAnsiTheme="minorHAnsi" w:cstheme="minorBidi"/>
              <w:noProof/>
            </w:rPr>
          </w:pPr>
          <w:hyperlink w:anchor="_Toc270326843" w:history="1">
            <w:r w:rsidRPr="00162D00">
              <w:rPr>
                <w:rStyle w:val="Hyperlink"/>
                <w:noProof/>
              </w:rPr>
              <w:t>Enrollment</w:t>
            </w:r>
            <w:r>
              <w:rPr>
                <w:noProof/>
                <w:webHidden/>
              </w:rPr>
              <w:tab/>
            </w:r>
            <w:r>
              <w:rPr>
                <w:noProof/>
                <w:webHidden/>
              </w:rPr>
              <w:fldChar w:fldCharType="begin"/>
            </w:r>
            <w:r>
              <w:rPr>
                <w:noProof/>
                <w:webHidden/>
              </w:rPr>
              <w:instrText xml:space="preserve"> PAGEREF _Toc270326843 \h </w:instrText>
            </w:r>
            <w:r>
              <w:rPr>
                <w:noProof/>
                <w:webHidden/>
              </w:rPr>
            </w:r>
            <w:r>
              <w:rPr>
                <w:noProof/>
                <w:webHidden/>
              </w:rPr>
              <w:fldChar w:fldCharType="separate"/>
            </w:r>
            <w:r w:rsidR="0046361D">
              <w:rPr>
                <w:noProof/>
                <w:webHidden/>
              </w:rPr>
              <w:t>2</w:t>
            </w:r>
            <w:r>
              <w:rPr>
                <w:noProof/>
                <w:webHidden/>
              </w:rPr>
              <w:fldChar w:fldCharType="end"/>
            </w:r>
          </w:hyperlink>
        </w:p>
        <w:p w:rsidR="007C7F08" w:rsidRDefault="007C7F08">
          <w:pPr>
            <w:pStyle w:val="TOC1"/>
            <w:tabs>
              <w:tab w:val="right" w:leader="dot" w:pos="9350"/>
            </w:tabs>
            <w:rPr>
              <w:rFonts w:asciiTheme="minorHAnsi" w:eastAsiaTheme="minorEastAsia" w:hAnsiTheme="minorHAnsi" w:cstheme="minorBidi"/>
              <w:noProof/>
            </w:rPr>
          </w:pPr>
          <w:hyperlink w:anchor="_Toc270326844" w:history="1">
            <w:r w:rsidRPr="00162D00">
              <w:rPr>
                <w:rStyle w:val="Hyperlink"/>
                <w:noProof/>
              </w:rPr>
              <w:t>Student Achievement</w:t>
            </w:r>
            <w:r>
              <w:rPr>
                <w:noProof/>
                <w:webHidden/>
              </w:rPr>
              <w:tab/>
            </w:r>
            <w:r>
              <w:rPr>
                <w:noProof/>
                <w:webHidden/>
              </w:rPr>
              <w:fldChar w:fldCharType="begin"/>
            </w:r>
            <w:r>
              <w:rPr>
                <w:noProof/>
                <w:webHidden/>
              </w:rPr>
              <w:instrText xml:space="preserve"> PAGEREF _Toc270326844 \h </w:instrText>
            </w:r>
            <w:r>
              <w:rPr>
                <w:noProof/>
                <w:webHidden/>
              </w:rPr>
            </w:r>
            <w:r>
              <w:rPr>
                <w:noProof/>
                <w:webHidden/>
              </w:rPr>
              <w:fldChar w:fldCharType="separate"/>
            </w:r>
            <w:r w:rsidR="0046361D">
              <w:rPr>
                <w:noProof/>
                <w:webHidden/>
              </w:rPr>
              <w:t>9</w:t>
            </w:r>
            <w:r>
              <w:rPr>
                <w:noProof/>
                <w:webHidden/>
              </w:rPr>
              <w:fldChar w:fldCharType="end"/>
            </w:r>
          </w:hyperlink>
        </w:p>
        <w:p w:rsidR="007C7F08" w:rsidRDefault="007C7F08">
          <w:pPr>
            <w:pStyle w:val="TOC1"/>
            <w:tabs>
              <w:tab w:val="right" w:leader="dot" w:pos="9350"/>
            </w:tabs>
            <w:rPr>
              <w:rFonts w:asciiTheme="minorHAnsi" w:eastAsiaTheme="minorEastAsia" w:hAnsiTheme="minorHAnsi" w:cstheme="minorBidi"/>
              <w:noProof/>
            </w:rPr>
          </w:pPr>
          <w:hyperlink w:anchor="_Toc270326845" w:history="1">
            <w:r w:rsidRPr="00162D00">
              <w:rPr>
                <w:rStyle w:val="Hyperlink"/>
                <w:noProof/>
              </w:rPr>
              <w:t>Financial Aid</w:t>
            </w:r>
            <w:r>
              <w:rPr>
                <w:noProof/>
                <w:webHidden/>
              </w:rPr>
              <w:tab/>
            </w:r>
            <w:r>
              <w:rPr>
                <w:noProof/>
                <w:webHidden/>
              </w:rPr>
              <w:fldChar w:fldCharType="begin"/>
            </w:r>
            <w:r>
              <w:rPr>
                <w:noProof/>
                <w:webHidden/>
              </w:rPr>
              <w:instrText xml:space="preserve"> PAGEREF _Toc270326845 \h </w:instrText>
            </w:r>
            <w:r>
              <w:rPr>
                <w:noProof/>
                <w:webHidden/>
              </w:rPr>
            </w:r>
            <w:r>
              <w:rPr>
                <w:noProof/>
                <w:webHidden/>
              </w:rPr>
              <w:fldChar w:fldCharType="separate"/>
            </w:r>
            <w:r w:rsidR="0046361D">
              <w:rPr>
                <w:noProof/>
                <w:webHidden/>
              </w:rPr>
              <w:t>12</w:t>
            </w:r>
            <w:r>
              <w:rPr>
                <w:noProof/>
                <w:webHidden/>
              </w:rPr>
              <w:fldChar w:fldCharType="end"/>
            </w:r>
          </w:hyperlink>
        </w:p>
        <w:p w:rsidR="007C7F08" w:rsidRDefault="007C7F08">
          <w:pPr>
            <w:pStyle w:val="TOC1"/>
            <w:tabs>
              <w:tab w:val="right" w:leader="dot" w:pos="9350"/>
            </w:tabs>
            <w:rPr>
              <w:rFonts w:asciiTheme="minorHAnsi" w:eastAsiaTheme="minorEastAsia" w:hAnsiTheme="minorHAnsi" w:cstheme="minorBidi"/>
              <w:noProof/>
            </w:rPr>
          </w:pPr>
          <w:hyperlink w:anchor="_Toc270326846" w:history="1">
            <w:r w:rsidRPr="00162D00">
              <w:rPr>
                <w:rStyle w:val="Hyperlink"/>
                <w:noProof/>
              </w:rPr>
              <w:t>Budget</w:t>
            </w:r>
            <w:r>
              <w:rPr>
                <w:noProof/>
                <w:webHidden/>
              </w:rPr>
              <w:tab/>
            </w:r>
            <w:r>
              <w:rPr>
                <w:noProof/>
                <w:webHidden/>
              </w:rPr>
              <w:fldChar w:fldCharType="begin"/>
            </w:r>
            <w:r>
              <w:rPr>
                <w:noProof/>
                <w:webHidden/>
              </w:rPr>
              <w:instrText xml:space="preserve"> PAGEREF _Toc270326846 \h </w:instrText>
            </w:r>
            <w:r>
              <w:rPr>
                <w:noProof/>
                <w:webHidden/>
              </w:rPr>
            </w:r>
            <w:r>
              <w:rPr>
                <w:noProof/>
                <w:webHidden/>
              </w:rPr>
              <w:fldChar w:fldCharType="separate"/>
            </w:r>
            <w:r w:rsidR="0046361D">
              <w:rPr>
                <w:noProof/>
                <w:webHidden/>
              </w:rPr>
              <w:t>12</w:t>
            </w:r>
            <w:r>
              <w:rPr>
                <w:noProof/>
                <w:webHidden/>
              </w:rPr>
              <w:fldChar w:fldCharType="end"/>
            </w:r>
          </w:hyperlink>
        </w:p>
        <w:p w:rsidR="007C7F08" w:rsidRDefault="007C7F08">
          <w:pPr>
            <w:pStyle w:val="TOC1"/>
            <w:tabs>
              <w:tab w:val="right" w:leader="dot" w:pos="9350"/>
            </w:tabs>
            <w:rPr>
              <w:rFonts w:asciiTheme="minorHAnsi" w:eastAsiaTheme="minorEastAsia" w:hAnsiTheme="minorHAnsi" w:cstheme="minorBidi"/>
              <w:noProof/>
            </w:rPr>
          </w:pPr>
          <w:hyperlink w:anchor="_Toc270326847" w:history="1">
            <w:r w:rsidRPr="00162D00">
              <w:rPr>
                <w:rStyle w:val="Hyperlink"/>
                <w:noProof/>
              </w:rPr>
              <w:t>Appendix A - Course Completion Rates by Individual Course</w:t>
            </w:r>
            <w:r>
              <w:rPr>
                <w:noProof/>
                <w:webHidden/>
              </w:rPr>
              <w:tab/>
            </w:r>
            <w:r>
              <w:rPr>
                <w:noProof/>
                <w:webHidden/>
              </w:rPr>
              <w:fldChar w:fldCharType="begin"/>
            </w:r>
            <w:r>
              <w:rPr>
                <w:noProof/>
                <w:webHidden/>
              </w:rPr>
              <w:instrText xml:space="preserve"> PAGEREF _Toc270326847 \h </w:instrText>
            </w:r>
            <w:r>
              <w:rPr>
                <w:noProof/>
                <w:webHidden/>
              </w:rPr>
            </w:r>
            <w:r>
              <w:rPr>
                <w:noProof/>
                <w:webHidden/>
              </w:rPr>
              <w:fldChar w:fldCharType="separate"/>
            </w:r>
            <w:r w:rsidR="0046361D">
              <w:rPr>
                <w:noProof/>
                <w:webHidden/>
              </w:rPr>
              <w:t>14</w:t>
            </w:r>
            <w:r>
              <w:rPr>
                <w:noProof/>
                <w:webHidden/>
              </w:rPr>
              <w:fldChar w:fldCharType="end"/>
            </w:r>
          </w:hyperlink>
        </w:p>
        <w:p w:rsidR="007C7F08" w:rsidRDefault="007C7F08">
          <w:pPr>
            <w:pStyle w:val="TOC1"/>
            <w:tabs>
              <w:tab w:val="right" w:leader="dot" w:pos="9350"/>
            </w:tabs>
            <w:rPr>
              <w:rFonts w:asciiTheme="minorHAnsi" w:eastAsiaTheme="minorEastAsia" w:hAnsiTheme="minorHAnsi" w:cstheme="minorBidi"/>
              <w:noProof/>
            </w:rPr>
          </w:pPr>
          <w:hyperlink w:anchor="_Toc270326848" w:history="1">
            <w:r w:rsidRPr="00162D00">
              <w:rPr>
                <w:rStyle w:val="Hyperlink"/>
                <w:noProof/>
              </w:rPr>
              <w:t>Appendix B - Course Completion Rates by Subject</w:t>
            </w:r>
            <w:r>
              <w:rPr>
                <w:noProof/>
                <w:webHidden/>
              </w:rPr>
              <w:tab/>
            </w:r>
            <w:r>
              <w:rPr>
                <w:noProof/>
                <w:webHidden/>
              </w:rPr>
              <w:fldChar w:fldCharType="begin"/>
            </w:r>
            <w:r>
              <w:rPr>
                <w:noProof/>
                <w:webHidden/>
              </w:rPr>
              <w:instrText xml:space="preserve"> PAGEREF _Toc270326848 \h </w:instrText>
            </w:r>
            <w:r>
              <w:rPr>
                <w:noProof/>
                <w:webHidden/>
              </w:rPr>
            </w:r>
            <w:r>
              <w:rPr>
                <w:noProof/>
                <w:webHidden/>
              </w:rPr>
              <w:fldChar w:fldCharType="separate"/>
            </w:r>
            <w:r w:rsidR="0046361D">
              <w:rPr>
                <w:noProof/>
                <w:webHidden/>
              </w:rPr>
              <w:t>17</w:t>
            </w:r>
            <w:r>
              <w:rPr>
                <w:noProof/>
                <w:webHidden/>
              </w:rPr>
              <w:fldChar w:fldCharType="end"/>
            </w:r>
          </w:hyperlink>
        </w:p>
        <w:p w:rsidR="007D19C3" w:rsidRDefault="00DA0987">
          <w:r>
            <w:fldChar w:fldCharType="end"/>
          </w:r>
        </w:p>
      </w:sdtContent>
    </w:sdt>
    <w:p w:rsidR="007C7F08" w:rsidRDefault="00DA0987">
      <w:pPr>
        <w:pStyle w:val="TableofFigures"/>
        <w:tabs>
          <w:tab w:val="right" w:leader="dot" w:pos="9350"/>
        </w:tabs>
        <w:rPr>
          <w:rFonts w:asciiTheme="minorHAnsi" w:eastAsiaTheme="minorEastAsia" w:hAnsiTheme="minorHAnsi" w:cstheme="minorBidi"/>
          <w:noProof/>
        </w:rPr>
      </w:pPr>
      <w:r>
        <w:fldChar w:fldCharType="begin"/>
      </w:r>
      <w:r w:rsidR="007D19C3">
        <w:instrText xml:space="preserve"> TOC \h \z \c "Figure" </w:instrText>
      </w:r>
      <w:r>
        <w:fldChar w:fldCharType="separate"/>
      </w:r>
      <w:hyperlink w:anchor="_Toc270326849" w:history="1">
        <w:r w:rsidR="007C7F08" w:rsidRPr="001D71A3">
          <w:rPr>
            <w:rStyle w:val="Hyperlink"/>
            <w:noProof/>
          </w:rPr>
          <w:t>Figure 1 - summer 2010 Enrollment (Headcount) by Campus &amp; Student Type</w:t>
        </w:r>
        <w:r w:rsidR="007C7F08">
          <w:rPr>
            <w:noProof/>
            <w:webHidden/>
          </w:rPr>
          <w:tab/>
        </w:r>
        <w:r w:rsidR="007C7F08">
          <w:rPr>
            <w:noProof/>
            <w:webHidden/>
          </w:rPr>
          <w:fldChar w:fldCharType="begin"/>
        </w:r>
        <w:r w:rsidR="007C7F08">
          <w:rPr>
            <w:noProof/>
            <w:webHidden/>
          </w:rPr>
          <w:instrText xml:space="preserve"> PAGEREF _Toc270326849 \h </w:instrText>
        </w:r>
        <w:r w:rsidR="007C7F08">
          <w:rPr>
            <w:noProof/>
            <w:webHidden/>
          </w:rPr>
        </w:r>
        <w:r w:rsidR="007C7F08">
          <w:rPr>
            <w:noProof/>
            <w:webHidden/>
          </w:rPr>
          <w:fldChar w:fldCharType="separate"/>
        </w:r>
        <w:r w:rsidR="0046361D">
          <w:rPr>
            <w:noProof/>
            <w:webHidden/>
          </w:rPr>
          <w:t>2</w:t>
        </w:r>
        <w:r w:rsidR="007C7F08">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50" w:history="1">
        <w:r w:rsidRPr="001D71A3">
          <w:rPr>
            <w:rStyle w:val="Hyperlink"/>
            <w:noProof/>
          </w:rPr>
          <w:t>Figure 2 - summer 2010 Enrollment Headcount &amp; FTE</w:t>
        </w:r>
        <w:r>
          <w:rPr>
            <w:noProof/>
            <w:webHidden/>
          </w:rPr>
          <w:tab/>
        </w:r>
        <w:r>
          <w:rPr>
            <w:noProof/>
            <w:webHidden/>
          </w:rPr>
          <w:fldChar w:fldCharType="begin"/>
        </w:r>
        <w:r>
          <w:rPr>
            <w:noProof/>
            <w:webHidden/>
          </w:rPr>
          <w:instrText xml:space="preserve"> PAGEREF _Toc270326850 \h </w:instrText>
        </w:r>
        <w:r>
          <w:rPr>
            <w:noProof/>
            <w:webHidden/>
          </w:rPr>
        </w:r>
        <w:r>
          <w:rPr>
            <w:noProof/>
            <w:webHidden/>
          </w:rPr>
          <w:fldChar w:fldCharType="separate"/>
        </w:r>
        <w:r w:rsidR="0046361D">
          <w:rPr>
            <w:noProof/>
            <w:webHidden/>
          </w:rPr>
          <w:t>3</w:t>
        </w:r>
        <w:r>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51" w:history="1">
        <w:r w:rsidRPr="001D71A3">
          <w:rPr>
            <w:rStyle w:val="Hyperlink"/>
            <w:noProof/>
          </w:rPr>
          <w:t>Figure 3 - summer 2010 enrollment by Student Type &amp; Campus</w:t>
        </w:r>
        <w:r>
          <w:rPr>
            <w:noProof/>
            <w:webHidden/>
          </w:rPr>
          <w:tab/>
        </w:r>
        <w:r>
          <w:rPr>
            <w:noProof/>
            <w:webHidden/>
          </w:rPr>
          <w:fldChar w:fldCharType="begin"/>
        </w:r>
        <w:r>
          <w:rPr>
            <w:noProof/>
            <w:webHidden/>
          </w:rPr>
          <w:instrText xml:space="preserve"> PAGEREF _Toc270326851 \h </w:instrText>
        </w:r>
        <w:r>
          <w:rPr>
            <w:noProof/>
            <w:webHidden/>
          </w:rPr>
        </w:r>
        <w:r>
          <w:rPr>
            <w:noProof/>
            <w:webHidden/>
          </w:rPr>
          <w:fldChar w:fldCharType="separate"/>
        </w:r>
        <w:r w:rsidR="0046361D">
          <w:rPr>
            <w:noProof/>
            <w:webHidden/>
          </w:rPr>
          <w:t>4</w:t>
        </w:r>
        <w:r>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52" w:history="1">
        <w:r w:rsidRPr="001D71A3">
          <w:rPr>
            <w:rStyle w:val="Hyperlink"/>
            <w:noProof/>
          </w:rPr>
          <w:t>Figure 4- summer 2010 Enrollment by Degree Type</w:t>
        </w:r>
        <w:r>
          <w:rPr>
            <w:noProof/>
            <w:webHidden/>
          </w:rPr>
          <w:tab/>
        </w:r>
        <w:r>
          <w:rPr>
            <w:noProof/>
            <w:webHidden/>
          </w:rPr>
          <w:fldChar w:fldCharType="begin"/>
        </w:r>
        <w:r>
          <w:rPr>
            <w:noProof/>
            <w:webHidden/>
          </w:rPr>
          <w:instrText xml:space="preserve"> PAGEREF _Toc270326852 \h </w:instrText>
        </w:r>
        <w:r>
          <w:rPr>
            <w:noProof/>
            <w:webHidden/>
          </w:rPr>
        </w:r>
        <w:r>
          <w:rPr>
            <w:noProof/>
            <w:webHidden/>
          </w:rPr>
          <w:fldChar w:fldCharType="separate"/>
        </w:r>
        <w:r w:rsidR="0046361D">
          <w:rPr>
            <w:noProof/>
            <w:webHidden/>
          </w:rPr>
          <w:t>4</w:t>
        </w:r>
        <w:r>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53" w:history="1">
        <w:r w:rsidRPr="001D71A3">
          <w:rPr>
            <w:rStyle w:val="Hyperlink"/>
            <w:noProof/>
          </w:rPr>
          <w:t>Figure 5 - summer 2010 Enrollment by State of Origin</w:t>
        </w:r>
        <w:r>
          <w:rPr>
            <w:noProof/>
            <w:webHidden/>
          </w:rPr>
          <w:tab/>
        </w:r>
        <w:r>
          <w:rPr>
            <w:noProof/>
            <w:webHidden/>
          </w:rPr>
          <w:fldChar w:fldCharType="begin"/>
        </w:r>
        <w:r>
          <w:rPr>
            <w:noProof/>
            <w:webHidden/>
          </w:rPr>
          <w:instrText xml:space="preserve"> PAGEREF _Toc270326853 \h </w:instrText>
        </w:r>
        <w:r>
          <w:rPr>
            <w:noProof/>
            <w:webHidden/>
          </w:rPr>
        </w:r>
        <w:r>
          <w:rPr>
            <w:noProof/>
            <w:webHidden/>
          </w:rPr>
          <w:fldChar w:fldCharType="separate"/>
        </w:r>
        <w:r w:rsidR="0046361D">
          <w:rPr>
            <w:noProof/>
            <w:webHidden/>
          </w:rPr>
          <w:t>5</w:t>
        </w:r>
        <w:r>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54" w:history="1">
        <w:r w:rsidRPr="001D71A3">
          <w:rPr>
            <w:rStyle w:val="Hyperlink"/>
            <w:noProof/>
          </w:rPr>
          <w:t>Figure 6 - summer 2010 Enrollment by Campus &amp; Gender</w:t>
        </w:r>
        <w:r>
          <w:rPr>
            <w:noProof/>
            <w:webHidden/>
          </w:rPr>
          <w:tab/>
        </w:r>
        <w:r>
          <w:rPr>
            <w:noProof/>
            <w:webHidden/>
          </w:rPr>
          <w:fldChar w:fldCharType="begin"/>
        </w:r>
        <w:r>
          <w:rPr>
            <w:noProof/>
            <w:webHidden/>
          </w:rPr>
          <w:instrText xml:space="preserve"> PAGEREF _Toc270326854 \h </w:instrText>
        </w:r>
        <w:r>
          <w:rPr>
            <w:noProof/>
            <w:webHidden/>
          </w:rPr>
        </w:r>
        <w:r>
          <w:rPr>
            <w:noProof/>
            <w:webHidden/>
          </w:rPr>
          <w:fldChar w:fldCharType="separate"/>
        </w:r>
        <w:r w:rsidR="0046361D">
          <w:rPr>
            <w:noProof/>
            <w:webHidden/>
          </w:rPr>
          <w:t>5</w:t>
        </w:r>
        <w:r>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55" w:history="1">
        <w:r w:rsidRPr="001D71A3">
          <w:rPr>
            <w:rStyle w:val="Hyperlink"/>
            <w:noProof/>
          </w:rPr>
          <w:t>Figure 7 - summer 2010 Enrollment National Campus by State of Origin</w:t>
        </w:r>
        <w:r>
          <w:rPr>
            <w:noProof/>
            <w:webHidden/>
          </w:rPr>
          <w:tab/>
        </w:r>
        <w:r>
          <w:rPr>
            <w:noProof/>
            <w:webHidden/>
          </w:rPr>
          <w:fldChar w:fldCharType="begin"/>
        </w:r>
        <w:r>
          <w:rPr>
            <w:noProof/>
            <w:webHidden/>
          </w:rPr>
          <w:instrText xml:space="preserve"> PAGEREF _Toc270326855 \h </w:instrText>
        </w:r>
        <w:r>
          <w:rPr>
            <w:noProof/>
            <w:webHidden/>
          </w:rPr>
        </w:r>
        <w:r>
          <w:rPr>
            <w:noProof/>
            <w:webHidden/>
          </w:rPr>
          <w:fldChar w:fldCharType="separate"/>
        </w:r>
        <w:r w:rsidR="0046361D">
          <w:rPr>
            <w:noProof/>
            <w:webHidden/>
          </w:rPr>
          <w:t>6</w:t>
        </w:r>
        <w:r>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56" w:history="1">
        <w:r w:rsidRPr="001D71A3">
          <w:rPr>
            <w:rStyle w:val="Hyperlink"/>
            <w:noProof/>
          </w:rPr>
          <w:t>Figure 8 - summer 2010 Academic Standing by Campus</w:t>
        </w:r>
        <w:r>
          <w:rPr>
            <w:noProof/>
            <w:webHidden/>
          </w:rPr>
          <w:tab/>
        </w:r>
        <w:r>
          <w:rPr>
            <w:noProof/>
            <w:webHidden/>
          </w:rPr>
          <w:fldChar w:fldCharType="begin"/>
        </w:r>
        <w:r>
          <w:rPr>
            <w:noProof/>
            <w:webHidden/>
          </w:rPr>
          <w:instrText xml:space="preserve"> PAGEREF _Toc270326856 \h </w:instrText>
        </w:r>
        <w:r>
          <w:rPr>
            <w:noProof/>
            <w:webHidden/>
          </w:rPr>
        </w:r>
        <w:r>
          <w:rPr>
            <w:noProof/>
            <w:webHidden/>
          </w:rPr>
          <w:fldChar w:fldCharType="separate"/>
        </w:r>
        <w:r w:rsidR="0046361D">
          <w:rPr>
            <w:noProof/>
            <w:webHidden/>
          </w:rPr>
          <w:t>9</w:t>
        </w:r>
        <w:r>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57" w:history="1">
        <w:r w:rsidRPr="001D71A3">
          <w:rPr>
            <w:rStyle w:val="Hyperlink"/>
            <w:noProof/>
          </w:rPr>
          <w:t>Figure 9 - summer 2010 Course Completion Rates by Level</w:t>
        </w:r>
        <w:r>
          <w:rPr>
            <w:noProof/>
            <w:webHidden/>
          </w:rPr>
          <w:tab/>
        </w:r>
        <w:r>
          <w:rPr>
            <w:noProof/>
            <w:webHidden/>
          </w:rPr>
          <w:fldChar w:fldCharType="begin"/>
        </w:r>
        <w:r>
          <w:rPr>
            <w:noProof/>
            <w:webHidden/>
          </w:rPr>
          <w:instrText xml:space="preserve"> PAGEREF _Toc270326857 \h </w:instrText>
        </w:r>
        <w:r>
          <w:rPr>
            <w:noProof/>
            <w:webHidden/>
          </w:rPr>
        </w:r>
        <w:r>
          <w:rPr>
            <w:noProof/>
            <w:webHidden/>
          </w:rPr>
          <w:fldChar w:fldCharType="separate"/>
        </w:r>
        <w:r w:rsidR="0046361D">
          <w:rPr>
            <w:noProof/>
            <w:webHidden/>
          </w:rPr>
          <w:t>10</w:t>
        </w:r>
        <w:r>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58" w:history="1">
        <w:r w:rsidRPr="001D71A3">
          <w:rPr>
            <w:rStyle w:val="Hyperlink"/>
            <w:noProof/>
          </w:rPr>
          <w:t>Figure 10- summer 2010 Final Grade Distribution</w:t>
        </w:r>
        <w:r>
          <w:rPr>
            <w:noProof/>
            <w:webHidden/>
          </w:rPr>
          <w:tab/>
        </w:r>
        <w:r>
          <w:rPr>
            <w:noProof/>
            <w:webHidden/>
          </w:rPr>
          <w:fldChar w:fldCharType="begin"/>
        </w:r>
        <w:r>
          <w:rPr>
            <w:noProof/>
            <w:webHidden/>
          </w:rPr>
          <w:instrText xml:space="preserve"> PAGEREF _Toc270326858 \h </w:instrText>
        </w:r>
        <w:r>
          <w:rPr>
            <w:noProof/>
            <w:webHidden/>
          </w:rPr>
        </w:r>
        <w:r>
          <w:rPr>
            <w:noProof/>
            <w:webHidden/>
          </w:rPr>
          <w:fldChar w:fldCharType="separate"/>
        </w:r>
        <w:r w:rsidR="0046361D">
          <w:rPr>
            <w:noProof/>
            <w:webHidden/>
          </w:rPr>
          <w:t>11</w:t>
        </w:r>
        <w:r>
          <w:rPr>
            <w:noProof/>
            <w:webHidden/>
          </w:rPr>
          <w:fldChar w:fldCharType="end"/>
        </w:r>
      </w:hyperlink>
    </w:p>
    <w:p w:rsidR="007D19C3" w:rsidRDefault="00DA0987" w:rsidP="00546ADF">
      <w:r>
        <w:fldChar w:fldCharType="end"/>
      </w:r>
    </w:p>
    <w:p w:rsidR="007C7F08" w:rsidRDefault="00DA0987">
      <w:pPr>
        <w:pStyle w:val="TableofFigures"/>
        <w:tabs>
          <w:tab w:val="right" w:leader="dot" w:pos="9350"/>
        </w:tabs>
        <w:rPr>
          <w:rFonts w:asciiTheme="minorHAnsi" w:eastAsiaTheme="minorEastAsia" w:hAnsiTheme="minorHAnsi" w:cstheme="minorBidi"/>
          <w:noProof/>
        </w:rPr>
      </w:pPr>
      <w:r>
        <w:fldChar w:fldCharType="begin"/>
      </w:r>
      <w:r w:rsidR="007D19C3">
        <w:instrText xml:space="preserve"> TOC \h \z \c "Table" </w:instrText>
      </w:r>
      <w:r>
        <w:fldChar w:fldCharType="separate"/>
      </w:r>
      <w:hyperlink w:anchor="_Toc270326859" w:history="1">
        <w:r w:rsidR="007C7F08" w:rsidRPr="001F484A">
          <w:rPr>
            <w:rStyle w:val="Hyperlink"/>
            <w:noProof/>
          </w:rPr>
          <w:t>Table 1 - summer 2010 Enrollment (Headcount) by Campus &amp; Student Type</w:t>
        </w:r>
        <w:r w:rsidR="007C7F08">
          <w:rPr>
            <w:noProof/>
            <w:webHidden/>
          </w:rPr>
          <w:tab/>
        </w:r>
        <w:r w:rsidR="007C7F08">
          <w:rPr>
            <w:noProof/>
            <w:webHidden/>
          </w:rPr>
          <w:fldChar w:fldCharType="begin"/>
        </w:r>
        <w:r w:rsidR="007C7F08">
          <w:rPr>
            <w:noProof/>
            <w:webHidden/>
          </w:rPr>
          <w:instrText xml:space="preserve"> PAGEREF _Toc270326859 \h </w:instrText>
        </w:r>
        <w:r w:rsidR="007C7F08">
          <w:rPr>
            <w:noProof/>
            <w:webHidden/>
          </w:rPr>
        </w:r>
        <w:r w:rsidR="007C7F08">
          <w:rPr>
            <w:noProof/>
            <w:webHidden/>
          </w:rPr>
          <w:fldChar w:fldCharType="separate"/>
        </w:r>
        <w:r w:rsidR="0046361D">
          <w:rPr>
            <w:noProof/>
            <w:webHidden/>
          </w:rPr>
          <w:t>2</w:t>
        </w:r>
        <w:r w:rsidR="007C7F08">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60" w:history="1">
        <w:r w:rsidRPr="001F484A">
          <w:rPr>
            <w:rStyle w:val="Hyperlink"/>
            <w:noProof/>
          </w:rPr>
          <w:t>Table 2 - summer 2010 Headcount FTE &amp; Credits by Campus</w:t>
        </w:r>
        <w:r>
          <w:rPr>
            <w:noProof/>
            <w:webHidden/>
          </w:rPr>
          <w:tab/>
        </w:r>
        <w:r>
          <w:rPr>
            <w:noProof/>
            <w:webHidden/>
          </w:rPr>
          <w:fldChar w:fldCharType="begin"/>
        </w:r>
        <w:r>
          <w:rPr>
            <w:noProof/>
            <w:webHidden/>
          </w:rPr>
          <w:instrText xml:space="preserve"> PAGEREF _Toc270326860 \h </w:instrText>
        </w:r>
        <w:r>
          <w:rPr>
            <w:noProof/>
            <w:webHidden/>
          </w:rPr>
        </w:r>
        <w:r>
          <w:rPr>
            <w:noProof/>
            <w:webHidden/>
          </w:rPr>
          <w:fldChar w:fldCharType="separate"/>
        </w:r>
        <w:r w:rsidR="0046361D">
          <w:rPr>
            <w:noProof/>
            <w:webHidden/>
          </w:rPr>
          <w:t>3</w:t>
        </w:r>
        <w:r>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61" w:history="1">
        <w:r w:rsidRPr="001F484A">
          <w:rPr>
            <w:rStyle w:val="Hyperlink"/>
            <w:noProof/>
          </w:rPr>
          <w:t>Table 3 - summer 2010 Enrollment by Major &amp; Campus</w:t>
        </w:r>
        <w:r>
          <w:rPr>
            <w:noProof/>
            <w:webHidden/>
          </w:rPr>
          <w:tab/>
        </w:r>
        <w:r>
          <w:rPr>
            <w:noProof/>
            <w:webHidden/>
          </w:rPr>
          <w:fldChar w:fldCharType="begin"/>
        </w:r>
        <w:r>
          <w:rPr>
            <w:noProof/>
            <w:webHidden/>
          </w:rPr>
          <w:instrText xml:space="preserve"> PAGEREF _Toc270326861 \h </w:instrText>
        </w:r>
        <w:r>
          <w:rPr>
            <w:noProof/>
            <w:webHidden/>
          </w:rPr>
        </w:r>
        <w:r>
          <w:rPr>
            <w:noProof/>
            <w:webHidden/>
          </w:rPr>
          <w:fldChar w:fldCharType="separate"/>
        </w:r>
        <w:r w:rsidR="0046361D">
          <w:rPr>
            <w:noProof/>
            <w:webHidden/>
          </w:rPr>
          <w:t>6</w:t>
        </w:r>
        <w:r>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62" w:history="1">
        <w:r w:rsidRPr="001F484A">
          <w:rPr>
            <w:rStyle w:val="Hyperlink"/>
            <w:noProof/>
          </w:rPr>
          <w:t>Table 4 - summer 2010 Student Age Distribution by Student Type</w:t>
        </w:r>
        <w:r>
          <w:rPr>
            <w:noProof/>
            <w:webHidden/>
          </w:rPr>
          <w:tab/>
        </w:r>
        <w:r>
          <w:rPr>
            <w:noProof/>
            <w:webHidden/>
          </w:rPr>
          <w:fldChar w:fldCharType="begin"/>
        </w:r>
        <w:r>
          <w:rPr>
            <w:noProof/>
            <w:webHidden/>
          </w:rPr>
          <w:instrText xml:space="preserve"> PAGEREF _Toc270326862 \h </w:instrText>
        </w:r>
        <w:r>
          <w:rPr>
            <w:noProof/>
            <w:webHidden/>
          </w:rPr>
        </w:r>
        <w:r>
          <w:rPr>
            <w:noProof/>
            <w:webHidden/>
          </w:rPr>
          <w:fldChar w:fldCharType="separate"/>
        </w:r>
        <w:r w:rsidR="0046361D">
          <w:rPr>
            <w:noProof/>
            <w:webHidden/>
          </w:rPr>
          <w:t>7</w:t>
        </w:r>
        <w:r>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63" w:history="1">
        <w:r w:rsidRPr="001F484A">
          <w:rPr>
            <w:rStyle w:val="Hyperlink"/>
            <w:noProof/>
          </w:rPr>
          <w:t>Table 5 - summer 2010 Average Age by Campus &amp; Student Type</w:t>
        </w:r>
        <w:r>
          <w:rPr>
            <w:noProof/>
            <w:webHidden/>
          </w:rPr>
          <w:tab/>
        </w:r>
        <w:r>
          <w:rPr>
            <w:noProof/>
            <w:webHidden/>
          </w:rPr>
          <w:fldChar w:fldCharType="begin"/>
        </w:r>
        <w:r>
          <w:rPr>
            <w:noProof/>
            <w:webHidden/>
          </w:rPr>
          <w:instrText xml:space="preserve"> PAGEREF _Toc270326863 \h </w:instrText>
        </w:r>
        <w:r>
          <w:rPr>
            <w:noProof/>
            <w:webHidden/>
          </w:rPr>
        </w:r>
        <w:r>
          <w:rPr>
            <w:noProof/>
            <w:webHidden/>
          </w:rPr>
          <w:fldChar w:fldCharType="separate"/>
        </w:r>
        <w:r w:rsidR="0046361D">
          <w:rPr>
            <w:noProof/>
            <w:webHidden/>
          </w:rPr>
          <w:t>8</w:t>
        </w:r>
        <w:r>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64" w:history="1">
        <w:r w:rsidRPr="001F484A">
          <w:rPr>
            <w:rStyle w:val="Hyperlink"/>
            <w:noProof/>
          </w:rPr>
          <w:t>Table 6 – summer 2010 Average Credits Attempted &amp; Earned &amp; Term GPA by Campus</w:t>
        </w:r>
        <w:r>
          <w:rPr>
            <w:noProof/>
            <w:webHidden/>
          </w:rPr>
          <w:tab/>
        </w:r>
        <w:r>
          <w:rPr>
            <w:noProof/>
            <w:webHidden/>
          </w:rPr>
          <w:fldChar w:fldCharType="begin"/>
        </w:r>
        <w:r>
          <w:rPr>
            <w:noProof/>
            <w:webHidden/>
          </w:rPr>
          <w:instrText xml:space="preserve"> PAGEREF _Toc270326864 \h </w:instrText>
        </w:r>
        <w:r>
          <w:rPr>
            <w:noProof/>
            <w:webHidden/>
          </w:rPr>
        </w:r>
        <w:r>
          <w:rPr>
            <w:noProof/>
            <w:webHidden/>
          </w:rPr>
          <w:fldChar w:fldCharType="separate"/>
        </w:r>
        <w:r w:rsidR="0046361D">
          <w:rPr>
            <w:noProof/>
            <w:webHidden/>
          </w:rPr>
          <w:t>9</w:t>
        </w:r>
        <w:r>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65" w:history="1">
        <w:r w:rsidRPr="001F484A">
          <w:rPr>
            <w:rStyle w:val="Hyperlink"/>
            <w:noProof/>
          </w:rPr>
          <w:t>Table 7 - summer 2010 Ratio of Credits Earned vs. Credits Attempted by Campus &amp; Student Type</w:t>
        </w:r>
        <w:r>
          <w:rPr>
            <w:noProof/>
            <w:webHidden/>
          </w:rPr>
          <w:tab/>
        </w:r>
        <w:r>
          <w:rPr>
            <w:noProof/>
            <w:webHidden/>
          </w:rPr>
          <w:fldChar w:fldCharType="begin"/>
        </w:r>
        <w:r>
          <w:rPr>
            <w:noProof/>
            <w:webHidden/>
          </w:rPr>
          <w:instrText xml:space="preserve"> PAGEREF _Toc270326865 \h </w:instrText>
        </w:r>
        <w:r>
          <w:rPr>
            <w:noProof/>
            <w:webHidden/>
          </w:rPr>
        </w:r>
        <w:r>
          <w:rPr>
            <w:noProof/>
            <w:webHidden/>
          </w:rPr>
          <w:fldChar w:fldCharType="separate"/>
        </w:r>
        <w:r w:rsidR="0046361D">
          <w:rPr>
            <w:noProof/>
            <w:webHidden/>
          </w:rPr>
          <w:t>10</w:t>
        </w:r>
        <w:r>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66" w:history="1">
        <w:r w:rsidRPr="001F484A">
          <w:rPr>
            <w:rStyle w:val="Hyperlink"/>
            <w:noProof/>
          </w:rPr>
          <w:t>Table 8 - summer 2010 Grade Distribution by Subject</w:t>
        </w:r>
        <w:r>
          <w:rPr>
            <w:noProof/>
            <w:webHidden/>
          </w:rPr>
          <w:tab/>
        </w:r>
        <w:r>
          <w:rPr>
            <w:noProof/>
            <w:webHidden/>
          </w:rPr>
          <w:fldChar w:fldCharType="begin"/>
        </w:r>
        <w:r>
          <w:rPr>
            <w:noProof/>
            <w:webHidden/>
          </w:rPr>
          <w:instrText xml:space="preserve"> PAGEREF _Toc270326866 \h </w:instrText>
        </w:r>
        <w:r>
          <w:rPr>
            <w:noProof/>
            <w:webHidden/>
          </w:rPr>
        </w:r>
        <w:r>
          <w:rPr>
            <w:noProof/>
            <w:webHidden/>
          </w:rPr>
          <w:fldChar w:fldCharType="separate"/>
        </w:r>
        <w:r w:rsidR="0046361D">
          <w:rPr>
            <w:noProof/>
            <w:webHidden/>
          </w:rPr>
          <w:t>11</w:t>
        </w:r>
        <w:r>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67" w:history="1">
        <w:r w:rsidRPr="001F484A">
          <w:rPr>
            <w:rStyle w:val="Hyperlink"/>
            <w:noProof/>
          </w:rPr>
          <w:t>Table 9 - summer 2010 PELL Awards by Campus</w:t>
        </w:r>
        <w:r>
          <w:rPr>
            <w:noProof/>
            <w:webHidden/>
          </w:rPr>
          <w:tab/>
        </w:r>
        <w:r>
          <w:rPr>
            <w:noProof/>
            <w:webHidden/>
          </w:rPr>
          <w:fldChar w:fldCharType="begin"/>
        </w:r>
        <w:r>
          <w:rPr>
            <w:noProof/>
            <w:webHidden/>
          </w:rPr>
          <w:instrText xml:space="preserve"> PAGEREF _Toc270326867 \h </w:instrText>
        </w:r>
        <w:r>
          <w:rPr>
            <w:noProof/>
            <w:webHidden/>
          </w:rPr>
        </w:r>
        <w:r>
          <w:rPr>
            <w:noProof/>
            <w:webHidden/>
          </w:rPr>
          <w:fldChar w:fldCharType="separate"/>
        </w:r>
        <w:r w:rsidR="0046361D">
          <w:rPr>
            <w:noProof/>
            <w:webHidden/>
          </w:rPr>
          <w:t>12</w:t>
        </w:r>
        <w:r>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68" w:history="1">
        <w:r w:rsidRPr="001F484A">
          <w:rPr>
            <w:rStyle w:val="Hyperlink"/>
            <w:noProof/>
          </w:rPr>
          <w:t>Table 10 - summer 2010 SEG Awards by Campus</w:t>
        </w:r>
        <w:r>
          <w:rPr>
            <w:noProof/>
            <w:webHidden/>
          </w:rPr>
          <w:tab/>
        </w:r>
        <w:r>
          <w:rPr>
            <w:noProof/>
            <w:webHidden/>
          </w:rPr>
          <w:fldChar w:fldCharType="begin"/>
        </w:r>
        <w:r>
          <w:rPr>
            <w:noProof/>
            <w:webHidden/>
          </w:rPr>
          <w:instrText xml:space="preserve"> PAGEREF _Toc270326868 \h </w:instrText>
        </w:r>
        <w:r>
          <w:rPr>
            <w:noProof/>
            <w:webHidden/>
          </w:rPr>
        </w:r>
        <w:r>
          <w:rPr>
            <w:noProof/>
            <w:webHidden/>
          </w:rPr>
          <w:fldChar w:fldCharType="separate"/>
        </w:r>
        <w:r w:rsidR="0046361D">
          <w:rPr>
            <w:noProof/>
            <w:webHidden/>
          </w:rPr>
          <w:t>12</w:t>
        </w:r>
        <w:r>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69" w:history="1">
        <w:r w:rsidRPr="001F484A">
          <w:rPr>
            <w:rStyle w:val="Hyperlink"/>
            <w:noProof/>
          </w:rPr>
          <w:t>Table 11- summer Budget Assumptions versus Actual</w:t>
        </w:r>
        <w:r>
          <w:rPr>
            <w:noProof/>
            <w:webHidden/>
          </w:rPr>
          <w:tab/>
        </w:r>
        <w:r>
          <w:rPr>
            <w:noProof/>
            <w:webHidden/>
          </w:rPr>
          <w:fldChar w:fldCharType="begin"/>
        </w:r>
        <w:r>
          <w:rPr>
            <w:noProof/>
            <w:webHidden/>
          </w:rPr>
          <w:instrText xml:space="preserve"> PAGEREF _Toc270326869 \h </w:instrText>
        </w:r>
        <w:r>
          <w:rPr>
            <w:noProof/>
            <w:webHidden/>
          </w:rPr>
        </w:r>
        <w:r>
          <w:rPr>
            <w:noProof/>
            <w:webHidden/>
          </w:rPr>
          <w:fldChar w:fldCharType="separate"/>
        </w:r>
        <w:r w:rsidR="0046361D">
          <w:rPr>
            <w:noProof/>
            <w:webHidden/>
          </w:rPr>
          <w:t>13</w:t>
        </w:r>
        <w:r>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70" w:history="1">
        <w:r w:rsidRPr="001F484A">
          <w:rPr>
            <w:rStyle w:val="Hyperlink"/>
            <w:noProof/>
          </w:rPr>
          <w:t>Table 12 – Appendix A - summer 2010 Course Completion Rates by Course</w:t>
        </w:r>
        <w:r>
          <w:rPr>
            <w:noProof/>
            <w:webHidden/>
          </w:rPr>
          <w:tab/>
        </w:r>
        <w:r>
          <w:rPr>
            <w:noProof/>
            <w:webHidden/>
          </w:rPr>
          <w:fldChar w:fldCharType="begin"/>
        </w:r>
        <w:r>
          <w:rPr>
            <w:noProof/>
            <w:webHidden/>
          </w:rPr>
          <w:instrText xml:space="preserve"> PAGEREF _Toc270326870 \h </w:instrText>
        </w:r>
        <w:r>
          <w:rPr>
            <w:noProof/>
            <w:webHidden/>
          </w:rPr>
        </w:r>
        <w:r>
          <w:rPr>
            <w:noProof/>
            <w:webHidden/>
          </w:rPr>
          <w:fldChar w:fldCharType="separate"/>
        </w:r>
        <w:r w:rsidR="0046361D">
          <w:rPr>
            <w:noProof/>
            <w:webHidden/>
          </w:rPr>
          <w:t>14</w:t>
        </w:r>
        <w:r>
          <w:rPr>
            <w:noProof/>
            <w:webHidden/>
          </w:rPr>
          <w:fldChar w:fldCharType="end"/>
        </w:r>
      </w:hyperlink>
    </w:p>
    <w:p w:rsidR="007C7F08" w:rsidRDefault="007C7F08">
      <w:pPr>
        <w:pStyle w:val="TableofFigures"/>
        <w:tabs>
          <w:tab w:val="right" w:leader="dot" w:pos="9350"/>
        </w:tabs>
        <w:rPr>
          <w:rFonts w:asciiTheme="minorHAnsi" w:eastAsiaTheme="minorEastAsia" w:hAnsiTheme="minorHAnsi" w:cstheme="minorBidi"/>
          <w:noProof/>
        </w:rPr>
      </w:pPr>
      <w:hyperlink w:anchor="_Toc270326871" w:history="1">
        <w:r w:rsidRPr="001F484A">
          <w:rPr>
            <w:rStyle w:val="Hyperlink"/>
            <w:noProof/>
          </w:rPr>
          <w:t>Table 13 - Appendix B Course Completion Rates by Subject</w:t>
        </w:r>
        <w:r>
          <w:rPr>
            <w:noProof/>
            <w:webHidden/>
          </w:rPr>
          <w:tab/>
        </w:r>
        <w:r>
          <w:rPr>
            <w:noProof/>
            <w:webHidden/>
          </w:rPr>
          <w:fldChar w:fldCharType="begin"/>
        </w:r>
        <w:r>
          <w:rPr>
            <w:noProof/>
            <w:webHidden/>
          </w:rPr>
          <w:instrText xml:space="preserve"> PAGEREF _Toc270326871 \h </w:instrText>
        </w:r>
        <w:r>
          <w:rPr>
            <w:noProof/>
            <w:webHidden/>
          </w:rPr>
        </w:r>
        <w:r>
          <w:rPr>
            <w:noProof/>
            <w:webHidden/>
          </w:rPr>
          <w:fldChar w:fldCharType="separate"/>
        </w:r>
        <w:r w:rsidR="0046361D">
          <w:rPr>
            <w:noProof/>
            <w:webHidden/>
          </w:rPr>
          <w:t>17</w:t>
        </w:r>
        <w:r>
          <w:rPr>
            <w:noProof/>
            <w:webHidden/>
          </w:rPr>
          <w:fldChar w:fldCharType="end"/>
        </w:r>
      </w:hyperlink>
    </w:p>
    <w:p w:rsidR="007D19C3" w:rsidRDefault="00DA0987" w:rsidP="00546ADF">
      <w:r>
        <w:fldChar w:fldCharType="end"/>
      </w:r>
    </w:p>
    <w:p w:rsidR="003A331A" w:rsidRDefault="00752D3D" w:rsidP="007D19C3">
      <w:r>
        <w:t>For additional information</w:t>
      </w:r>
      <w:r w:rsidR="00442255">
        <w:t xml:space="preserve"> or comment</w:t>
      </w:r>
      <w:r>
        <w:t xml:space="preserve">, contact the Office of Institutional Research &amp; Planning by email at </w:t>
      </w:r>
      <w:hyperlink r:id="rId10" w:history="1">
        <w:r w:rsidRPr="00680867">
          <w:rPr>
            <w:rStyle w:val="Hyperlink"/>
          </w:rPr>
          <w:t>rschplanning@comfsm.fm</w:t>
        </w:r>
      </w:hyperlink>
      <w:r>
        <w:t xml:space="preserve"> or phone (691) 320-2480.  Additional data and information is available on the college web site at </w:t>
      </w:r>
      <w:hyperlink r:id="rId11" w:history="1">
        <w:r w:rsidRPr="00680867">
          <w:rPr>
            <w:rStyle w:val="Hyperlink"/>
          </w:rPr>
          <w:t>http://www.comfsm.fm/irpo/http://www.comfsm.fm/irpo/</w:t>
        </w:r>
      </w:hyperlink>
      <w:r>
        <w:t xml:space="preserve">. </w:t>
      </w:r>
    </w:p>
    <w:p w:rsidR="003A331A" w:rsidRPr="003A331A" w:rsidRDefault="003A331A" w:rsidP="00FE3D62">
      <w:pPr>
        <w:pStyle w:val="Heading1"/>
      </w:pPr>
      <w:bookmarkStart w:id="1" w:name="_Toc270326843"/>
      <w:r w:rsidRPr="003A331A">
        <w:t>Enrollment</w:t>
      </w:r>
      <w:bookmarkEnd w:id="1"/>
    </w:p>
    <w:p w:rsidR="00A452DF" w:rsidRDefault="00A452DF" w:rsidP="003C79DC">
      <w:pPr>
        <w:pStyle w:val="NoSpacing"/>
      </w:pPr>
    </w:p>
    <w:p w:rsidR="00A452DF" w:rsidRDefault="00A452DF" w:rsidP="00A452DF">
      <w:pPr>
        <w:pStyle w:val="NoSpacing"/>
        <w:keepNext/>
        <w:jc w:val="center"/>
      </w:pPr>
      <w:r w:rsidRPr="00A452DF">
        <w:rPr>
          <w:noProof/>
        </w:rPr>
        <w:drawing>
          <wp:inline distT="0" distB="0" distL="0" distR="0">
            <wp:extent cx="4733925" cy="274320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52DF" w:rsidRDefault="00A452DF" w:rsidP="00A452DF">
      <w:pPr>
        <w:pStyle w:val="Caption"/>
        <w:jc w:val="center"/>
      </w:pPr>
      <w:bookmarkStart w:id="2" w:name="_Toc270326849"/>
      <w:r>
        <w:t xml:space="preserve">Figure </w:t>
      </w:r>
      <w:fldSimple w:instr=" SEQ Figure \* ARABIC ">
        <w:r w:rsidR="0046361D">
          <w:rPr>
            <w:noProof/>
          </w:rPr>
          <w:t>1</w:t>
        </w:r>
      </w:fldSimple>
      <w:r>
        <w:t xml:space="preserve"> - summer 2010 Enrollment (Headcount) by Campus &amp; Student Type</w:t>
      </w:r>
      <w:bookmarkEnd w:id="2"/>
    </w:p>
    <w:p w:rsidR="003A331A" w:rsidRDefault="003A331A" w:rsidP="003C79DC">
      <w:pPr>
        <w:pStyle w:val="NoSpacing"/>
      </w:pPr>
    </w:p>
    <w:p w:rsidR="00627574" w:rsidRDefault="00627574" w:rsidP="003C79DC">
      <w:pPr>
        <w:pStyle w:val="NoSpacing"/>
      </w:pPr>
      <w:r>
        <w:t xml:space="preserve">Figure &amp; table 1 show the headcount for summer 2010 with a total of 1981 based on official enrollment lists.  This is a very large student enrollment and 791 students above the college estimate.  </w:t>
      </w:r>
    </w:p>
    <w:p w:rsidR="00174AC0" w:rsidRDefault="00174AC0" w:rsidP="00A452DF">
      <w:pPr>
        <w:pStyle w:val="Caption"/>
        <w:keepNext/>
      </w:pPr>
    </w:p>
    <w:p w:rsidR="00A452DF" w:rsidRDefault="00A452DF" w:rsidP="00A452DF">
      <w:pPr>
        <w:pStyle w:val="Caption"/>
        <w:keepNext/>
      </w:pPr>
      <w:bookmarkStart w:id="3" w:name="_Toc270326859"/>
      <w:r>
        <w:t xml:space="preserve">Table </w:t>
      </w:r>
      <w:fldSimple w:instr=" SEQ Table \* ARABIC ">
        <w:r w:rsidR="0046361D">
          <w:rPr>
            <w:noProof/>
          </w:rPr>
          <w:t>1</w:t>
        </w:r>
      </w:fldSimple>
      <w:r>
        <w:t xml:space="preserve"> - summer 2010 Enrollment (Headcount) by Campus &amp; Student Type</w:t>
      </w:r>
      <w:bookmarkEnd w:id="3"/>
    </w:p>
    <w:tbl>
      <w:tblPr>
        <w:tblW w:w="8996" w:type="dxa"/>
        <w:tblInd w:w="103" w:type="dxa"/>
        <w:tblLook w:val="04A0"/>
      </w:tblPr>
      <w:tblGrid>
        <w:gridCol w:w="2000"/>
        <w:gridCol w:w="1220"/>
        <w:gridCol w:w="960"/>
        <w:gridCol w:w="976"/>
        <w:gridCol w:w="960"/>
        <w:gridCol w:w="960"/>
        <w:gridCol w:w="960"/>
        <w:gridCol w:w="960"/>
      </w:tblGrid>
      <w:tr w:rsidR="00A452DF" w:rsidRPr="00A452DF" w:rsidTr="00A452DF">
        <w:trPr>
          <w:trHeight w:val="300"/>
        </w:trPr>
        <w:tc>
          <w:tcPr>
            <w:tcW w:w="20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A452DF" w:rsidRPr="00A452DF" w:rsidRDefault="00A452DF" w:rsidP="00A452DF">
            <w:pPr>
              <w:spacing w:after="0" w:line="240" w:lineRule="auto"/>
              <w:jc w:val="center"/>
              <w:rPr>
                <w:rFonts w:eastAsia="Times New Roman"/>
                <w:color w:val="000000"/>
              </w:rPr>
            </w:pPr>
            <w:r w:rsidRPr="00A452DF">
              <w:rPr>
                <w:rFonts w:eastAsia="Times New Roman"/>
                <w:color w:val="000000"/>
              </w:rPr>
              <w:t>student Type</w:t>
            </w:r>
          </w:p>
        </w:tc>
        <w:tc>
          <w:tcPr>
            <w:tcW w:w="1220" w:type="dxa"/>
            <w:tcBorders>
              <w:top w:val="single" w:sz="4" w:space="0" w:color="auto"/>
              <w:left w:val="nil"/>
              <w:bottom w:val="single" w:sz="4" w:space="0" w:color="auto"/>
              <w:right w:val="single" w:sz="4" w:space="0" w:color="auto"/>
            </w:tcBorders>
            <w:shd w:val="clear" w:color="000000" w:fill="C0C0C0"/>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Chuuk</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Kosrae</w:t>
            </w:r>
          </w:p>
        </w:tc>
        <w:tc>
          <w:tcPr>
            <w:tcW w:w="976" w:type="dxa"/>
            <w:tcBorders>
              <w:top w:val="single" w:sz="4" w:space="0" w:color="auto"/>
              <w:left w:val="nil"/>
              <w:bottom w:val="single" w:sz="4" w:space="0" w:color="auto"/>
              <w:right w:val="single" w:sz="4" w:space="0" w:color="auto"/>
            </w:tcBorders>
            <w:shd w:val="clear" w:color="000000" w:fill="C0C0C0"/>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National</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Pohnpei</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Yap</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total</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A452DF" w:rsidRPr="00A452DF" w:rsidRDefault="00A452DF" w:rsidP="00A452DF">
            <w:pPr>
              <w:spacing w:after="0" w:line="240" w:lineRule="auto"/>
              <w:jc w:val="center"/>
              <w:rPr>
                <w:rFonts w:eastAsia="Times New Roman"/>
                <w:color w:val="000000"/>
              </w:rPr>
            </w:pPr>
            <w:r w:rsidRPr="00A452DF">
              <w:rPr>
                <w:rFonts w:eastAsia="Times New Roman"/>
                <w:color w:val="000000"/>
              </w:rPr>
              <w:t>%</w:t>
            </w:r>
          </w:p>
        </w:tc>
      </w:tr>
      <w:tr w:rsidR="00A452DF" w:rsidRPr="00A452DF" w:rsidTr="00A452DF">
        <w:trPr>
          <w:trHeight w:val="30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rPr>
                <w:rFonts w:eastAsia="Times New Roman"/>
                <w:color w:val="000000"/>
              </w:rPr>
            </w:pPr>
            <w:r w:rsidRPr="00A452DF">
              <w:rPr>
                <w:rFonts w:eastAsia="Times New Roman"/>
                <w:color w:val="000000"/>
              </w:rPr>
              <w:t>Continuing</w:t>
            </w:r>
          </w:p>
        </w:tc>
        <w:tc>
          <w:tcPr>
            <w:tcW w:w="1220" w:type="dxa"/>
            <w:tcBorders>
              <w:top w:val="nil"/>
              <w:left w:val="nil"/>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309</w:t>
            </w:r>
          </w:p>
        </w:tc>
        <w:tc>
          <w:tcPr>
            <w:tcW w:w="960" w:type="dxa"/>
            <w:tcBorders>
              <w:top w:val="nil"/>
              <w:left w:val="nil"/>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111</w:t>
            </w:r>
          </w:p>
        </w:tc>
        <w:tc>
          <w:tcPr>
            <w:tcW w:w="976" w:type="dxa"/>
            <w:tcBorders>
              <w:top w:val="nil"/>
              <w:left w:val="nil"/>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675</w:t>
            </w:r>
          </w:p>
        </w:tc>
        <w:tc>
          <w:tcPr>
            <w:tcW w:w="960" w:type="dxa"/>
            <w:tcBorders>
              <w:top w:val="nil"/>
              <w:left w:val="nil"/>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286</w:t>
            </w:r>
          </w:p>
        </w:tc>
        <w:tc>
          <w:tcPr>
            <w:tcW w:w="960" w:type="dxa"/>
            <w:tcBorders>
              <w:top w:val="nil"/>
              <w:left w:val="nil"/>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144</w:t>
            </w:r>
          </w:p>
        </w:tc>
        <w:tc>
          <w:tcPr>
            <w:tcW w:w="960" w:type="dxa"/>
            <w:tcBorders>
              <w:top w:val="nil"/>
              <w:left w:val="nil"/>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1525</w:t>
            </w:r>
          </w:p>
        </w:tc>
        <w:tc>
          <w:tcPr>
            <w:tcW w:w="960" w:type="dxa"/>
            <w:tcBorders>
              <w:top w:val="nil"/>
              <w:left w:val="nil"/>
              <w:bottom w:val="single" w:sz="4" w:space="0" w:color="auto"/>
              <w:right w:val="single" w:sz="4" w:space="0" w:color="auto"/>
            </w:tcBorders>
            <w:shd w:val="clear" w:color="auto" w:fill="auto"/>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77.0%</w:t>
            </w:r>
          </w:p>
        </w:tc>
      </w:tr>
      <w:tr w:rsidR="00A452DF" w:rsidRPr="00A452DF" w:rsidTr="00A452DF">
        <w:trPr>
          <w:trHeight w:val="30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rPr>
                <w:rFonts w:eastAsia="Times New Roman"/>
                <w:color w:val="000000"/>
              </w:rPr>
            </w:pPr>
            <w:r w:rsidRPr="00A452DF">
              <w:rPr>
                <w:rFonts w:eastAsia="Times New Roman"/>
                <w:color w:val="000000"/>
              </w:rPr>
              <w:t xml:space="preserve">New </w:t>
            </w:r>
          </w:p>
        </w:tc>
        <w:tc>
          <w:tcPr>
            <w:tcW w:w="1220" w:type="dxa"/>
            <w:tcBorders>
              <w:top w:val="nil"/>
              <w:left w:val="nil"/>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19</w:t>
            </w:r>
          </w:p>
        </w:tc>
        <w:tc>
          <w:tcPr>
            <w:tcW w:w="960" w:type="dxa"/>
            <w:tcBorders>
              <w:top w:val="nil"/>
              <w:left w:val="nil"/>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47</w:t>
            </w:r>
          </w:p>
        </w:tc>
        <w:tc>
          <w:tcPr>
            <w:tcW w:w="976" w:type="dxa"/>
            <w:tcBorders>
              <w:top w:val="nil"/>
              <w:left w:val="nil"/>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50</w:t>
            </w:r>
          </w:p>
        </w:tc>
        <w:tc>
          <w:tcPr>
            <w:tcW w:w="960" w:type="dxa"/>
            <w:tcBorders>
              <w:top w:val="nil"/>
              <w:left w:val="nil"/>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85</w:t>
            </w:r>
          </w:p>
        </w:tc>
        <w:tc>
          <w:tcPr>
            <w:tcW w:w="960" w:type="dxa"/>
            <w:tcBorders>
              <w:top w:val="nil"/>
              <w:left w:val="nil"/>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18</w:t>
            </w:r>
          </w:p>
        </w:tc>
        <w:tc>
          <w:tcPr>
            <w:tcW w:w="960" w:type="dxa"/>
            <w:tcBorders>
              <w:top w:val="nil"/>
              <w:left w:val="nil"/>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219</w:t>
            </w:r>
          </w:p>
        </w:tc>
        <w:tc>
          <w:tcPr>
            <w:tcW w:w="960" w:type="dxa"/>
            <w:tcBorders>
              <w:top w:val="nil"/>
              <w:left w:val="nil"/>
              <w:bottom w:val="single" w:sz="4" w:space="0" w:color="auto"/>
              <w:right w:val="single" w:sz="4" w:space="0" w:color="auto"/>
            </w:tcBorders>
            <w:shd w:val="clear" w:color="auto" w:fill="auto"/>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11.1%</w:t>
            </w:r>
          </w:p>
        </w:tc>
      </w:tr>
      <w:tr w:rsidR="00A452DF" w:rsidRPr="00A452DF" w:rsidTr="00A452DF">
        <w:trPr>
          <w:trHeight w:val="30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rPr>
                <w:rFonts w:eastAsia="Times New Roman"/>
                <w:color w:val="000000"/>
              </w:rPr>
            </w:pPr>
            <w:r w:rsidRPr="00A452DF">
              <w:rPr>
                <w:rFonts w:eastAsia="Times New Roman"/>
                <w:color w:val="000000"/>
              </w:rPr>
              <w:t xml:space="preserve">Returning </w:t>
            </w:r>
          </w:p>
        </w:tc>
        <w:tc>
          <w:tcPr>
            <w:tcW w:w="1220" w:type="dxa"/>
            <w:tcBorders>
              <w:top w:val="nil"/>
              <w:left w:val="nil"/>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21</w:t>
            </w:r>
          </w:p>
        </w:tc>
        <w:tc>
          <w:tcPr>
            <w:tcW w:w="960" w:type="dxa"/>
            <w:tcBorders>
              <w:top w:val="nil"/>
              <w:left w:val="nil"/>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2</w:t>
            </w:r>
          </w:p>
        </w:tc>
        <w:tc>
          <w:tcPr>
            <w:tcW w:w="976" w:type="dxa"/>
            <w:tcBorders>
              <w:top w:val="nil"/>
              <w:left w:val="nil"/>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142</w:t>
            </w:r>
          </w:p>
        </w:tc>
        <w:tc>
          <w:tcPr>
            <w:tcW w:w="960" w:type="dxa"/>
            <w:tcBorders>
              <w:top w:val="nil"/>
              <w:left w:val="nil"/>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13</w:t>
            </w:r>
          </w:p>
        </w:tc>
        <w:tc>
          <w:tcPr>
            <w:tcW w:w="960" w:type="dxa"/>
            <w:tcBorders>
              <w:top w:val="nil"/>
              <w:left w:val="nil"/>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59</w:t>
            </w:r>
          </w:p>
        </w:tc>
        <w:tc>
          <w:tcPr>
            <w:tcW w:w="960" w:type="dxa"/>
            <w:tcBorders>
              <w:top w:val="nil"/>
              <w:left w:val="nil"/>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237</w:t>
            </w:r>
          </w:p>
        </w:tc>
        <w:tc>
          <w:tcPr>
            <w:tcW w:w="960" w:type="dxa"/>
            <w:tcBorders>
              <w:top w:val="nil"/>
              <w:left w:val="nil"/>
              <w:bottom w:val="single" w:sz="4" w:space="0" w:color="auto"/>
              <w:right w:val="single" w:sz="4" w:space="0" w:color="auto"/>
            </w:tcBorders>
            <w:shd w:val="clear" w:color="auto" w:fill="auto"/>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12.0%</w:t>
            </w:r>
          </w:p>
        </w:tc>
      </w:tr>
      <w:tr w:rsidR="00A452DF" w:rsidRPr="00A452DF" w:rsidTr="00A452DF">
        <w:trPr>
          <w:trHeight w:val="30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rPr>
                <w:rFonts w:eastAsia="Times New Roman"/>
                <w:color w:val="000000"/>
              </w:rPr>
            </w:pPr>
            <w:r w:rsidRPr="00A452DF">
              <w:rPr>
                <w:rFonts w:eastAsia="Times New Roman"/>
                <w:color w:val="000000"/>
              </w:rPr>
              <w:t>Total</w:t>
            </w:r>
          </w:p>
        </w:tc>
        <w:tc>
          <w:tcPr>
            <w:tcW w:w="1220" w:type="dxa"/>
            <w:tcBorders>
              <w:top w:val="nil"/>
              <w:left w:val="nil"/>
              <w:bottom w:val="single" w:sz="4" w:space="0" w:color="auto"/>
              <w:right w:val="single" w:sz="4" w:space="0" w:color="auto"/>
            </w:tcBorders>
            <w:shd w:val="clear" w:color="auto" w:fill="auto"/>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349</w:t>
            </w:r>
          </w:p>
        </w:tc>
        <w:tc>
          <w:tcPr>
            <w:tcW w:w="960" w:type="dxa"/>
            <w:tcBorders>
              <w:top w:val="nil"/>
              <w:left w:val="nil"/>
              <w:bottom w:val="single" w:sz="4" w:space="0" w:color="auto"/>
              <w:right w:val="single" w:sz="4" w:space="0" w:color="auto"/>
            </w:tcBorders>
            <w:shd w:val="clear" w:color="auto" w:fill="auto"/>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160</w:t>
            </w:r>
          </w:p>
        </w:tc>
        <w:tc>
          <w:tcPr>
            <w:tcW w:w="976" w:type="dxa"/>
            <w:tcBorders>
              <w:top w:val="nil"/>
              <w:left w:val="nil"/>
              <w:bottom w:val="single" w:sz="4" w:space="0" w:color="auto"/>
              <w:right w:val="single" w:sz="4" w:space="0" w:color="auto"/>
            </w:tcBorders>
            <w:shd w:val="clear" w:color="auto" w:fill="auto"/>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867</w:t>
            </w:r>
          </w:p>
        </w:tc>
        <w:tc>
          <w:tcPr>
            <w:tcW w:w="960" w:type="dxa"/>
            <w:tcBorders>
              <w:top w:val="nil"/>
              <w:left w:val="nil"/>
              <w:bottom w:val="single" w:sz="4" w:space="0" w:color="auto"/>
              <w:right w:val="single" w:sz="4" w:space="0" w:color="auto"/>
            </w:tcBorders>
            <w:shd w:val="clear" w:color="auto" w:fill="auto"/>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384</w:t>
            </w:r>
          </w:p>
        </w:tc>
        <w:tc>
          <w:tcPr>
            <w:tcW w:w="960" w:type="dxa"/>
            <w:tcBorders>
              <w:top w:val="nil"/>
              <w:left w:val="nil"/>
              <w:bottom w:val="single" w:sz="4" w:space="0" w:color="auto"/>
              <w:right w:val="single" w:sz="4" w:space="0" w:color="auto"/>
            </w:tcBorders>
            <w:shd w:val="clear" w:color="auto" w:fill="auto"/>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221</w:t>
            </w:r>
          </w:p>
        </w:tc>
        <w:tc>
          <w:tcPr>
            <w:tcW w:w="960" w:type="dxa"/>
            <w:tcBorders>
              <w:top w:val="nil"/>
              <w:left w:val="nil"/>
              <w:bottom w:val="single" w:sz="4" w:space="0" w:color="auto"/>
              <w:right w:val="single" w:sz="4" w:space="0" w:color="auto"/>
            </w:tcBorders>
            <w:shd w:val="clear" w:color="auto" w:fill="auto"/>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1981</w:t>
            </w:r>
          </w:p>
        </w:tc>
        <w:tc>
          <w:tcPr>
            <w:tcW w:w="960" w:type="dxa"/>
            <w:tcBorders>
              <w:top w:val="nil"/>
              <w:left w:val="nil"/>
              <w:bottom w:val="single" w:sz="4" w:space="0" w:color="auto"/>
              <w:right w:val="single" w:sz="4" w:space="0" w:color="auto"/>
            </w:tcBorders>
            <w:shd w:val="clear" w:color="auto" w:fill="auto"/>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100.0%</w:t>
            </w:r>
          </w:p>
        </w:tc>
      </w:tr>
      <w:tr w:rsidR="00A452DF" w:rsidRPr="00A452DF" w:rsidTr="00A452DF">
        <w:trPr>
          <w:trHeight w:val="300"/>
        </w:trPr>
        <w:tc>
          <w:tcPr>
            <w:tcW w:w="2000" w:type="dxa"/>
            <w:tcBorders>
              <w:top w:val="nil"/>
              <w:left w:val="single" w:sz="4" w:space="0" w:color="auto"/>
              <w:bottom w:val="single" w:sz="4" w:space="0" w:color="auto"/>
              <w:right w:val="single" w:sz="4" w:space="0" w:color="auto"/>
            </w:tcBorders>
            <w:shd w:val="clear" w:color="auto" w:fill="auto"/>
            <w:vAlign w:val="bottom"/>
            <w:hideMark/>
          </w:tcPr>
          <w:p w:rsidR="00A452DF" w:rsidRPr="00A452DF" w:rsidRDefault="00A452DF" w:rsidP="00A452DF">
            <w:pPr>
              <w:spacing w:after="0" w:line="240" w:lineRule="auto"/>
              <w:rPr>
                <w:rFonts w:eastAsia="Times New Roman"/>
                <w:color w:val="000000"/>
              </w:rPr>
            </w:pPr>
            <w:r w:rsidRPr="00A452DF">
              <w:rPr>
                <w:rFonts w:eastAsia="Times New Roman"/>
                <w:color w:val="000000"/>
              </w:rPr>
              <w:t>Percentage</w:t>
            </w:r>
          </w:p>
        </w:tc>
        <w:tc>
          <w:tcPr>
            <w:tcW w:w="1220" w:type="dxa"/>
            <w:tcBorders>
              <w:top w:val="nil"/>
              <w:left w:val="nil"/>
              <w:bottom w:val="single" w:sz="4" w:space="0" w:color="auto"/>
              <w:right w:val="single" w:sz="4" w:space="0" w:color="auto"/>
            </w:tcBorders>
            <w:shd w:val="clear" w:color="auto" w:fill="auto"/>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17.6%</w:t>
            </w:r>
          </w:p>
        </w:tc>
        <w:tc>
          <w:tcPr>
            <w:tcW w:w="960" w:type="dxa"/>
            <w:tcBorders>
              <w:top w:val="nil"/>
              <w:left w:val="nil"/>
              <w:bottom w:val="single" w:sz="4" w:space="0" w:color="auto"/>
              <w:right w:val="single" w:sz="4" w:space="0" w:color="auto"/>
            </w:tcBorders>
            <w:shd w:val="clear" w:color="auto" w:fill="auto"/>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8.1%</w:t>
            </w:r>
          </w:p>
        </w:tc>
        <w:tc>
          <w:tcPr>
            <w:tcW w:w="976" w:type="dxa"/>
            <w:tcBorders>
              <w:top w:val="nil"/>
              <w:left w:val="nil"/>
              <w:bottom w:val="single" w:sz="4" w:space="0" w:color="auto"/>
              <w:right w:val="single" w:sz="4" w:space="0" w:color="auto"/>
            </w:tcBorders>
            <w:shd w:val="clear" w:color="auto" w:fill="auto"/>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43.8%</w:t>
            </w:r>
          </w:p>
        </w:tc>
        <w:tc>
          <w:tcPr>
            <w:tcW w:w="960" w:type="dxa"/>
            <w:tcBorders>
              <w:top w:val="nil"/>
              <w:left w:val="nil"/>
              <w:bottom w:val="single" w:sz="4" w:space="0" w:color="auto"/>
              <w:right w:val="single" w:sz="4" w:space="0" w:color="auto"/>
            </w:tcBorders>
            <w:shd w:val="clear" w:color="auto" w:fill="auto"/>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19.4%</w:t>
            </w:r>
          </w:p>
        </w:tc>
        <w:tc>
          <w:tcPr>
            <w:tcW w:w="960" w:type="dxa"/>
            <w:tcBorders>
              <w:top w:val="nil"/>
              <w:left w:val="nil"/>
              <w:bottom w:val="single" w:sz="4" w:space="0" w:color="auto"/>
              <w:right w:val="single" w:sz="4" w:space="0" w:color="auto"/>
            </w:tcBorders>
            <w:shd w:val="clear" w:color="auto" w:fill="auto"/>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11.2%</w:t>
            </w:r>
          </w:p>
        </w:tc>
        <w:tc>
          <w:tcPr>
            <w:tcW w:w="960" w:type="dxa"/>
            <w:tcBorders>
              <w:top w:val="nil"/>
              <w:left w:val="nil"/>
              <w:bottom w:val="single" w:sz="4" w:space="0" w:color="auto"/>
              <w:right w:val="single" w:sz="4" w:space="0" w:color="auto"/>
            </w:tcBorders>
            <w:shd w:val="clear" w:color="auto" w:fill="auto"/>
            <w:noWrap/>
            <w:vAlign w:val="bottom"/>
            <w:hideMark/>
          </w:tcPr>
          <w:p w:rsidR="00A452DF" w:rsidRPr="00A452DF" w:rsidRDefault="00A452DF" w:rsidP="00A452DF">
            <w:pPr>
              <w:spacing w:after="0" w:line="240" w:lineRule="auto"/>
              <w:jc w:val="right"/>
              <w:rPr>
                <w:rFonts w:eastAsia="Times New Roman"/>
                <w:color w:val="000000"/>
              </w:rPr>
            </w:pPr>
            <w:r w:rsidRPr="00A452DF">
              <w:rPr>
                <w:rFonts w:eastAsia="Times New Roman"/>
                <w:color w:val="000000"/>
              </w:rPr>
              <w:t>100.0%</w:t>
            </w:r>
          </w:p>
        </w:tc>
        <w:tc>
          <w:tcPr>
            <w:tcW w:w="960" w:type="dxa"/>
            <w:tcBorders>
              <w:top w:val="nil"/>
              <w:left w:val="nil"/>
              <w:bottom w:val="nil"/>
              <w:right w:val="nil"/>
            </w:tcBorders>
            <w:shd w:val="clear" w:color="auto" w:fill="auto"/>
            <w:noWrap/>
            <w:vAlign w:val="bottom"/>
            <w:hideMark/>
          </w:tcPr>
          <w:p w:rsidR="00A452DF" w:rsidRPr="00A452DF" w:rsidRDefault="00A452DF" w:rsidP="00A452DF">
            <w:pPr>
              <w:spacing w:after="0" w:line="240" w:lineRule="auto"/>
              <w:rPr>
                <w:rFonts w:eastAsia="Times New Roman"/>
                <w:color w:val="000000"/>
              </w:rPr>
            </w:pPr>
          </w:p>
        </w:tc>
      </w:tr>
    </w:tbl>
    <w:p w:rsidR="00A452DF" w:rsidRDefault="00A452DF" w:rsidP="003C79DC">
      <w:pPr>
        <w:pStyle w:val="NoSpacing"/>
      </w:pPr>
    </w:p>
    <w:p w:rsidR="00BD4EEE" w:rsidRDefault="00BD4EEE" w:rsidP="003C79DC">
      <w:pPr>
        <w:pStyle w:val="NoSpacing"/>
      </w:pPr>
    </w:p>
    <w:p w:rsidR="00BD4EEE" w:rsidRDefault="00BD4EEE" w:rsidP="003C79DC">
      <w:pPr>
        <w:pStyle w:val="NoSpacing"/>
      </w:pPr>
    </w:p>
    <w:p w:rsidR="00BD4EEE" w:rsidRDefault="00BD4EEE" w:rsidP="003C79DC">
      <w:pPr>
        <w:pStyle w:val="NoSpacing"/>
      </w:pPr>
    </w:p>
    <w:p w:rsidR="00BD4EEE" w:rsidRDefault="00BD4EEE" w:rsidP="003C79DC">
      <w:pPr>
        <w:pStyle w:val="NoSpacing"/>
      </w:pPr>
    </w:p>
    <w:p w:rsidR="00BD4EEE" w:rsidRDefault="00BD4EEE" w:rsidP="003C79DC">
      <w:pPr>
        <w:pStyle w:val="NoSpacing"/>
      </w:pPr>
    </w:p>
    <w:p w:rsidR="00BD4EEE" w:rsidRDefault="00BD4EEE" w:rsidP="003C79DC">
      <w:pPr>
        <w:pStyle w:val="NoSpacing"/>
      </w:pPr>
    </w:p>
    <w:p w:rsidR="00BD4EEE" w:rsidRDefault="00BD4EEE" w:rsidP="003C79DC">
      <w:pPr>
        <w:pStyle w:val="NoSpacing"/>
      </w:pPr>
    </w:p>
    <w:p w:rsidR="00BD4EEE" w:rsidRDefault="00BD4EEE" w:rsidP="003C79DC">
      <w:pPr>
        <w:pStyle w:val="NoSpacing"/>
      </w:pPr>
    </w:p>
    <w:p w:rsidR="00BD4EEE" w:rsidRDefault="00BD4EEE" w:rsidP="003C79DC">
      <w:pPr>
        <w:pStyle w:val="NoSpacing"/>
      </w:pPr>
    </w:p>
    <w:p w:rsidR="004E149F" w:rsidRDefault="004E149F" w:rsidP="004E149F">
      <w:pPr>
        <w:pStyle w:val="NoSpacing"/>
        <w:keepNext/>
        <w:jc w:val="center"/>
      </w:pPr>
      <w:r w:rsidRPr="004E149F">
        <w:rPr>
          <w:noProof/>
        </w:rPr>
        <w:drawing>
          <wp:inline distT="0" distB="0" distL="0" distR="0">
            <wp:extent cx="4572000" cy="2743200"/>
            <wp:effectExtent l="19050" t="0" r="1905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E149F" w:rsidRDefault="004E149F" w:rsidP="004E149F">
      <w:pPr>
        <w:pStyle w:val="Caption"/>
        <w:jc w:val="center"/>
      </w:pPr>
      <w:bookmarkStart w:id="4" w:name="_Toc270326850"/>
      <w:r>
        <w:t xml:space="preserve">Figure </w:t>
      </w:r>
      <w:fldSimple w:instr=" SEQ Figure \* ARABIC ">
        <w:r w:rsidR="0046361D">
          <w:rPr>
            <w:noProof/>
          </w:rPr>
          <w:t>2</w:t>
        </w:r>
      </w:fldSimple>
      <w:r>
        <w:t xml:space="preserve"> - summer 2010 Enrollment </w:t>
      </w:r>
      <w:r w:rsidR="00626AFE">
        <w:t>Headcount</w:t>
      </w:r>
      <w:r>
        <w:t xml:space="preserve"> &amp; FTE</w:t>
      </w:r>
      <w:bookmarkEnd w:id="4"/>
    </w:p>
    <w:p w:rsidR="004E149F" w:rsidRDefault="00627574" w:rsidP="003C79DC">
      <w:pPr>
        <w:pStyle w:val="NoSpacing"/>
      </w:pPr>
      <w:r>
        <w:t>Total Full Time Equivalent (FTE)</w:t>
      </w:r>
      <w:r>
        <w:rPr>
          <w:rStyle w:val="FootnoteReference"/>
        </w:rPr>
        <w:footnoteReference w:id="2"/>
      </w:r>
      <w:r>
        <w:t xml:space="preserve"> enrollment for summer 2010 is 1827.8.  </w:t>
      </w:r>
    </w:p>
    <w:p w:rsidR="004E149F" w:rsidRDefault="004E149F" w:rsidP="003C79DC">
      <w:pPr>
        <w:pStyle w:val="NoSpacing"/>
      </w:pPr>
    </w:p>
    <w:p w:rsidR="00626AFE" w:rsidRDefault="00626AFE" w:rsidP="00626AFE">
      <w:pPr>
        <w:pStyle w:val="Caption"/>
        <w:keepNext/>
      </w:pPr>
      <w:bookmarkStart w:id="5" w:name="_Toc270326860"/>
      <w:r>
        <w:t xml:space="preserve">Table </w:t>
      </w:r>
      <w:fldSimple w:instr=" SEQ Table \* ARABIC ">
        <w:r w:rsidR="0046361D">
          <w:rPr>
            <w:noProof/>
          </w:rPr>
          <w:t>2</w:t>
        </w:r>
      </w:fldSimple>
      <w:r>
        <w:t xml:space="preserve"> - summer 2010 Headcount FTE &amp; Credits by Campus</w:t>
      </w:r>
      <w:bookmarkEnd w:id="5"/>
    </w:p>
    <w:tbl>
      <w:tblPr>
        <w:tblW w:w="6974" w:type="dxa"/>
        <w:tblInd w:w="103" w:type="dxa"/>
        <w:tblLook w:val="04A0"/>
      </w:tblPr>
      <w:tblGrid>
        <w:gridCol w:w="1198"/>
        <w:gridCol w:w="960"/>
        <w:gridCol w:w="960"/>
        <w:gridCol w:w="976"/>
        <w:gridCol w:w="960"/>
        <w:gridCol w:w="960"/>
        <w:gridCol w:w="960"/>
      </w:tblGrid>
      <w:tr w:rsidR="00626AFE" w:rsidRPr="00626AFE" w:rsidTr="00626AFE">
        <w:trPr>
          <w:trHeight w:val="300"/>
        </w:trPr>
        <w:tc>
          <w:tcPr>
            <w:tcW w:w="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626AFE" w:rsidRPr="00626AFE" w:rsidRDefault="00626AFE" w:rsidP="00626AFE">
            <w:pPr>
              <w:spacing w:after="0" w:line="240" w:lineRule="auto"/>
              <w:rPr>
                <w:rFonts w:eastAsia="Times New Roman"/>
                <w:color w:val="000000"/>
              </w:rPr>
            </w:pPr>
            <w:r w:rsidRPr="00626AFE">
              <w:rPr>
                <w:rFonts w:eastAsia="Times New Roman"/>
                <w:color w:val="000000"/>
              </w:rPr>
              <w:t> </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Chuuk</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Kosrae</w:t>
            </w:r>
          </w:p>
        </w:tc>
        <w:tc>
          <w:tcPr>
            <w:tcW w:w="9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National</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Pohnpei</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Yap</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Total</w:t>
            </w:r>
          </w:p>
        </w:tc>
      </w:tr>
      <w:tr w:rsidR="00626AFE" w:rsidRPr="00626AFE" w:rsidTr="00626AFE">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rPr>
                <w:rFonts w:eastAsia="Times New Roman"/>
                <w:color w:val="000000"/>
              </w:rPr>
            </w:pPr>
            <w:r w:rsidRPr="00626AFE">
              <w:rPr>
                <w:rFonts w:eastAsia="Times New Roman"/>
                <w:color w:val="000000"/>
              </w:rPr>
              <w:t>Headcount</w:t>
            </w:r>
          </w:p>
        </w:tc>
        <w:tc>
          <w:tcPr>
            <w:tcW w:w="960" w:type="dxa"/>
            <w:tcBorders>
              <w:top w:val="nil"/>
              <w:left w:val="nil"/>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349</w:t>
            </w:r>
          </w:p>
        </w:tc>
        <w:tc>
          <w:tcPr>
            <w:tcW w:w="960" w:type="dxa"/>
            <w:tcBorders>
              <w:top w:val="nil"/>
              <w:left w:val="nil"/>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160</w:t>
            </w:r>
          </w:p>
        </w:tc>
        <w:tc>
          <w:tcPr>
            <w:tcW w:w="976" w:type="dxa"/>
            <w:tcBorders>
              <w:top w:val="nil"/>
              <w:left w:val="nil"/>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867</w:t>
            </w:r>
          </w:p>
        </w:tc>
        <w:tc>
          <w:tcPr>
            <w:tcW w:w="960" w:type="dxa"/>
            <w:tcBorders>
              <w:top w:val="nil"/>
              <w:left w:val="nil"/>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384</w:t>
            </w:r>
          </w:p>
        </w:tc>
        <w:tc>
          <w:tcPr>
            <w:tcW w:w="960" w:type="dxa"/>
            <w:tcBorders>
              <w:top w:val="nil"/>
              <w:left w:val="nil"/>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221</w:t>
            </w:r>
          </w:p>
        </w:tc>
        <w:tc>
          <w:tcPr>
            <w:tcW w:w="960" w:type="dxa"/>
            <w:tcBorders>
              <w:top w:val="nil"/>
              <w:left w:val="nil"/>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1981</w:t>
            </w:r>
          </w:p>
        </w:tc>
      </w:tr>
      <w:tr w:rsidR="00626AFE" w:rsidRPr="00626AFE" w:rsidTr="00626AFE">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rPr>
                <w:rFonts w:eastAsia="Times New Roman"/>
                <w:color w:val="000000"/>
              </w:rPr>
            </w:pPr>
            <w:r w:rsidRPr="00626AFE">
              <w:rPr>
                <w:rFonts w:eastAsia="Times New Roman"/>
                <w:color w:val="000000"/>
              </w:rPr>
              <w:t>FTE</w:t>
            </w:r>
          </w:p>
        </w:tc>
        <w:tc>
          <w:tcPr>
            <w:tcW w:w="960" w:type="dxa"/>
            <w:tcBorders>
              <w:top w:val="nil"/>
              <w:left w:val="nil"/>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354.8</w:t>
            </w:r>
          </w:p>
        </w:tc>
        <w:tc>
          <w:tcPr>
            <w:tcW w:w="960" w:type="dxa"/>
            <w:tcBorders>
              <w:top w:val="nil"/>
              <w:left w:val="nil"/>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129.5</w:t>
            </w:r>
          </w:p>
        </w:tc>
        <w:tc>
          <w:tcPr>
            <w:tcW w:w="976" w:type="dxa"/>
            <w:tcBorders>
              <w:top w:val="nil"/>
              <w:left w:val="nil"/>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797.3</w:t>
            </w:r>
          </w:p>
        </w:tc>
        <w:tc>
          <w:tcPr>
            <w:tcW w:w="960" w:type="dxa"/>
            <w:tcBorders>
              <w:top w:val="nil"/>
              <w:left w:val="nil"/>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334.0</w:t>
            </w:r>
          </w:p>
        </w:tc>
        <w:tc>
          <w:tcPr>
            <w:tcW w:w="960" w:type="dxa"/>
            <w:tcBorders>
              <w:top w:val="nil"/>
              <w:left w:val="nil"/>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212.2</w:t>
            </w:r>
          </w:p>
        </w:tc>
        <w:tc>
          <w:tcPr>
            <w:tcW w:w="960" w:type="dxa"/>
            <w:tcBorders>
              <w:top w:val="nil"/>
              <w:left w:val="nil"/>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1827.8</w:t>
            </w:r>
          </w:p>
        </w:tc>
      </w:tr>
      <w:tr w:rsidR="00626AFE" w:rsidRPr="00626AFE" w:rsidTr="00626AFE">
        <w:trPr>
          <w:trHeight w:val="300"/>
        </w:trPr>
        <w:tc>
          <w:tcPr>
            <w:tcW w:w="1198" w:type="dxa"/>
            <w:tcBorders>
              <w:top w:val="nil"/>
              <w:left w:val="single" w:sz="4" w:space="0" w:color="auto"/>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rPr>
                <w:rFonts w:eastAsia="Times New Roman"/>
                <w:color w:val="000000"/>
              </w:rPr>
            </w:pPr>
            <w:r w:rsidRPr="00626AFE">
              <w:rPr>
                <w:rFonts w:eastAsia="Times New Roman"/>
                <w:color w:val="000000"/>
              </w:rPr>
              <w:t>Credits</w:t>
            </w:r>
          </w:p>
        </w:tc>
        <w:tc>
          <w:tcPr>
            <w:tcW w:w="960" w:type="dxa"/>
            <w:tcBorders>
              <w:top w:val="nil"/>
              <w:left w:val="nil"/>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2129</w:t>
            </w:r>
          </w:p>
        </w:tc>
        <w:tc>
          <w:tcPr>
            <w:tcW w:w="960" w:type="dxa"/>
            <w:tcBorders>
              <w:top w:val="nil"/>
              <w:left w:val="nil"/>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777</w:t>
            </w:r>
          </w:p>
        </w:tc>
        <w:tc>
          <w:tcPr>
            <w:tcW w:w="976" w:type="dxa"/>
            <w:tcBorders>
              <w:top w:val="nil"/>
              <w:left w:val="nil"/>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4784</w:t>
            </w:r>
          </w:p>
        </w:tc>
        <w:tc>
          <w:tcPr>
            <w:tcW w:w="960" w:type="dxa"/>
            <w:tcBorders>
              <w:top w:val="nil"/>
              <w:left w:val="nil"/>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2004</w:t>
            </w:r>
          </w:p>
        </w:tc>
        <w:tc>
          <w:tcPr>
            <w:tcW w:w="960" w:type="dxa"/>
            <w:tcBorders>
              <w:top w:val="nil"/>
              <w:left w:val="nil"/>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1273</w:t>
            </w:r>
          </w:p>
        </w:tc>
        <w:tc>
          <w:tcPr>
            <w:tcW w:w="960" w:type="dxa"/>
            <w:tcBorders>
              <w:top w:val="nil"/>
              <w:left w:val="nil"/>
              <w:bottom w:val="single" w:sz="4" w:space="0" w:color="auto"/>
              <w:right w:val="single" w:sz="4" w:space="0" w:color="auto"/>
            </w:tcBorders>
            <w:shd w:val="clear" w:color="auto" w:fill="auto"/>
            <w:noWrap/>
            <w:vAlign w:val="bottom"/>
            <w:hideMark/>
          </w:tcPr>
          <w:p w:rsidR="00626AFE" w:rsidRPr="00626AFE" w:rsidRDefault="00626AFE" w:rsidP="00626AFE">
            <w:pPr>
              <w:spacing w:after="0" w:line="240" w:lineRule="auto"/>
              <w:jc w:val="right"/>
              <w:rPr>
                <w:rFonts w:eastAsia="Times New Roman"/>
                <w:color w:val="000000"/>
              </w:rPr>
            </w:pPr>
            <w:r w:rsidRPr="00626AFE">
              <w:rPr>
                <w:rFonts w:eastAsia="Times New Roman"/>
                <w:color w:val="000000"/>
              </w:rPr>
              <w:t>10967</w:t>
            </w:r>
          </w:p>
        </w:tc>
      </w:tr>
    </w:tbl>
    <w:p w:rsidR="00626AFE" w:rsidRDefault="00626AFE" w:rsidP="003C79DC">
      <w:pPr>
        <w:pStyle w:val="NoSpacing"/>
      </w:pPr>
    </w:p>
    <w:p w:rsidR="00626AFE" w:rsidRDefault="00627574" w:rsidP="003C79DC">
      <w:pPr>
        <w:pStyle w:val="NoSpacing"/>
      </w:pPr>
      <w:r>
        <w:t>Figure 3 provides information on enrollment by student type (new, continuing &amp; returning (out of school for more than 1 year) and campus.  Of</w:t>
      </w:r>
      <w:r w:rsidR="00C55117">
        <w:t xml:space="preserve"> note is the number </w:t>
      </w:r>
      <w:r>
        <w:t xml:space="preserve">of new students for </w:t>
      </w:r>
      <w:r w:rsidR="00C55117">
        <w:t xml:space="preserve">Kosrae and Pohnpei and the returning students for Yap and the national campus.  The number of new students and returning students can at least be partly contributed to by changes in the PELL grant program and the number of teachers returning to school to complete their </w:t>
      </w:r>
      <w:r w:rsidR="00A23F75">
        <w:t>associate’s</w:t>
      </w:r>
      <w:r w:rsidR="00C55117">
        <w:t xml:space="preserve"> degree to meet certification requirements. </w:t>
      </w:r>
    </w:p>
    <w:p w:rsidR="00626AFE" w:rsidRDefault="00626AFE" w:rsidP="003C79DC">
      <w:pPr>
        <w:pStyle w:val="NoSpacing"/>
      </w:pPr>
    </w:p>
    <w:p w:rsidR="004E149F" w:rsidRDefault="004E149F" w:rsidP="003C79DC">
      <w:pPr>
        <w:pStyle w:val="NoSpacing"/>
      </w:pPr>
    </w:p>
    <w:p w:rsidR="004E149F" w:rsidRDefault="004E149F" w:rsidP="003C79DC">
      <w:pPr>
        <w:pStyle w:val="NoSpacing"/>
      </w:pPr>
    </w:p>
    <w:p w:rsidR="004E149F" w:rsidRDefault="004E149F" w:rsidP="003C79DC">
      <w:pPr>
        <w:pStyle w:val="NoSpacing"/>
      </w:pPr>
    </w:p>
    <w:p w:rsidR="00BD4EEE" w:rsidRDefault="00BD4EEE" w:rsidP="00627574">
      <w:pPr>
        <w:pStyle w:val="NoSpacing"/>
        <w:keepNext/>
        <w:jc w:val="center"/>
      </w:pPr>
    </w:p>
    <w:p w:rsidR="00627574" w:rsidRDefault="00A452DF" w:rsidP="00627574">
      <w:pPr>
        <w:pStyle w:val="NoSpacing"/>
        <w:keepNext/>
        <w:jc w:val="center"/>
      </w:pPr>
      <w:r w:rsidRPr="00A452DF">
        <w:rPr>
          <w:noProof/>
        </w:rPr>
        <w:drawing>
          <wp:inline distT="0" distB="0" distL="0" distR="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6568" w:rsidRDefault="00627574" w:rsidP="00627574">
      <w:pPr>
        <w:pStyle w:val="Caption"/>
        <w:jc w:val="center"/>
      </w:pPr>
      <w:bookmarkStart w:id="6" w:name="_Toc270326851"/>
      <w:r>
        <w:t xml:space="preserve">Figure </w:t>
      </w:r>
      <w:fldSimple w:instr=" SEQ Figure \* ARABIC ">
        <w:r w:rsidR="0046361D">
          <w:rPr>
            <w:noProof/>
          </w:rPr>
          <w:t>3</w:t>
        </w:r>
      </w:fldSimple>
      <w:r>
        <w:t xml:space="preserve"> - summer 2010 enrollment by Student Type &amp; Campus</w:t>
      </w:r>
      <w:bookmarkEnd w:id="6"/>
    </w:p>
    <w:p w:rsidR="003A331A" w:rsidRDefault="00A23F75" w:rsidP="003C79DC">
      <w:pPr>
        <w:pStyle w:val="NoSpacing"/>
      </w:pPr>
      <w:r>
        <w:t xml:space="preserve">Summer enrollment data by degree type can be found in figure 4.  The certificate program enrollment is lower than spring 2010 with an increase in the associates of arts and third year certificates.  </w:t>
      </w:r>
    </w:p>
    <w:p w:rsidR="003A331A" w:rsidRDefault="00A23F75" w:rsidP="003C79DC">
      <w:pPr>
        <w:pStyle w:val="NoSpacing"/>
      </w:pPr>
      <w:r>
        <w:t>Again changes are partly due to teachers attending summer session.</w:t>
      </w:r>
    </w:p>
    <w:p w:rsidR="00B86568" w:rsidRDefault="00B86568" w:rsidP="003C79DC">
      <w:pPr>
        <w:pStyle w:val="NoSpacing"/>
      </w:pPr>
    </w:p>
    <w:p w:rsidR="00223A00" w:rsidRDefault="00223A00" w:rsidP="00223A00">
      <w:pPr>
        <w:pStyle w:val="NoSpacing"/>
        <w:keepNext/>
        <w:jc w:val="center"/>
      </w:pPr>
    </w:p>
    <w:p w:rsidR="00A03295" w:rsidRDefault="00A452DF" w:rsidP="00A03295">
      <w:pPr>
        <w:pStyle w:val="NoSpacing"/>
        <w:keepNext/>
        <w:jc w:val="center"/>
      </w:pPr>
      <w:r w:rsidRPr="00A452DF">
        <w:rPr>
          <w:noProof/>
        </w:rPr>
        <w:drawing>
          <wp:inline distT="0" distB="0" distL="0" distR="0">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41E7" w:rsidRDefault="00A03295" w:rsidP="00A03295">
      <w:pPr>
        <w:pStyle w:val="Caption"/>
        <w:jc w:val="center"/>
      </w:pPr>
      <w:bookmarkStart w:id="7" w:name="_Toc270326852"/>
      <w:r>
        <w:t xml:space="preserve">Figure </w:t>
      </w:r>
      <w:fldSimple w:instr=" SEQ Figure \* ARABIC ">
        <w:r w:rsidR="0046361D">
          <w:rPr>
            <w:noProof/>
          </w:rPr>
          <w:t>4</w:t>
        </w:r>
      </w:fldSimple>
      <w:r>
        <w:t>- summer 2010 Enrollment by Degree Type</w:t>
      </w:r>
      <w:bookmarkEnd w:id="7"/>
    </w:p>
    <w:p w:rsidR="009741E7" w:rsidRDefault="009741E7" w:rsidP="003C79DC">
      <w:pPr>
        <w:pStyle w:val="NoSpacing"/>
      </w:pPr>
    </w:p>
    <w:p w:rsidR="00A23F75" w:rsidRDefault="00A23F75" w:rsidP="003C79DC">
      <w:pPr>
        <w:pStyle w:val="NoSpacing"/>
      </w:pPr>
      <w:r>
        <w:t xml:space="preserve">College wide summer 2010 enrollment by state of origin is found in figure 5.  </w:t>
      </w:r>
    </w:p>
    <w:p w:rsidR="00A03295" w:rsidRDefault="00A03295" w:rsidP="0025754B">
      <w:pPr>
        <w:pStyle w:val="NoSpacing"/>
        <w:keepNext/>
        <w:jc w:val="center"/>
      </w:pPr>
    </w:p>
    <w:p w:rsidR="00A03295" w:rsidRDefault="00A03295" w:rsidP="00A03295">
      <w:pPr>
        <w:pStyle w:val="NoSpacing"/>
        <w:keepNext/>
        <w:jc w:val="center"/>
      </w:pPr>
      <w:r w:rsidRPr="00A03295">
        <w:rPr>
          <w:noProof/>
        </w:rPr>
        <w:drawing>
          <wp:inline distT="0" distB="0" distL="0" distR="0">
            <wp:extent cx="4572000" cy="27432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03295" w:rsidRDefault="00A03295" w:rsidP="00A03295">
      <w:pPr>
        <w:pStyle w:val="Caption"/>
        <w:jc w:val="center"/>
      </w:pPr>
      <w:bookmarkStart w:id="8" w:name="_Toc270326853"/>
      <w:r>
        <w:t xml:space="preserve">Figure </w:t>
      </w:r>
      <w:fldSimple w:instr=" SEQ Figure \* ARABIC ">
        <w:r w:rsidR="0046361D">
          <w:rPr>
            <w:noProof/>
          </w:rPr>
          <w:t>5</w:t>
        </w:r>
      </w:fldSimple>
      <w:r>
        <w:t xml:space="preserve"> - summer 2010 Enrollment by State of Origin</w:t>
      </w:r>
      <w:bookmarkEnd w:id="8"/>
    </w:p>
    <w:p w:rsidR="003A331A" w:rsidRDefault="003A331A" w:rsidP="003C79DC">
      <w:pPr>
        <w:pStyle w:val="NoSpacing"/>
      </w:pPr>
    </w:p>
    <w:p w:rsidR="003A331A" w:rsidRDefault="00A23F75" w:rsidP="003C79DC">
      <w:pPr>
        <w:pStyle w:val="NoSpacing"/>
      </w:pPr>
      <w:r>
        <w:t xml:space="preserve">Summer 2010 enrollment by gender showed 53.8% of student’s female with 46.2% male.  </w:t>
      </w:r>
    </w:p>
    <w:p w:rsidR="009F4236" w:rsidRDefault="009F4236" w:rsidP="00D92AD3">
      <w:pPr>
        <w:pStyle w:val="NoSpacing"/>
        <w:keepNext/>
        <w:jc w:val="center"/>
      </w:pPr>
    </w:p>
    <w:p w:rsidR="009F4236" w:rsidRDefault="009F4236" w:rsidP="009F4236">
      <w:pPr>
        <w:pStyle w:val="NoSpacing"/>
        <w:keepNext/>
        <w:jc w:val="center"/>
      </w:pPr>
      <w:r w:rsidRPr="009F4236">
        <w:rPr>
          <w:noProof/>
        </w:rPr>
        <w:drawing>
          <wp:inline distT="0" distB="0" distL="0" distR="0">
            <wp:extent cx="4572000" cy="27432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F4236" w:rsidRDefault="009F4236" w:rsidP="009F4236">
      <w:pPr>
        <w:pStyle w:val="Caption"/>
        <w:jc w:val="center"/>
      </w:pPr>
      <w:bookmarkStart w:id="9" w:name="_Toc270326854"/>
      <w:r>
        <w:t xml:space="preserve">Figure </w:t>
      </w:r>
      <w:fldSimple w:instr=" SEQ Figure \* ARABIC ">
        <w:r w:rsidR="0046361D">
          <w:rPr>
            <w:noProof/>
          </w:rPr>
          <w:t>6</w:t>
        </w:r>
      </w:fldSimple>
      <w:r>
        <w:t xml:space="preserve"> - summer 2010 Enrollment by Campus &amp; Gender</w:t>
      </w:r>
      <w:bookmarkEnd w:id="9"/>
    </w:p>
    <w:p w:rsidR="003A331A" w:rsidRDefault="003A331A" w:rsidP="003C79DC">
      <w:pPr>
        <w:pStyle w:val="NoSpacing"/>
      </w:pPr>
    </w:p>
    <w:p w:rsidR="003A331A" w:rsidRDefault="00A23F75" w:rsidP="003C79DC">
      <w:pPr>
        <w:pStyle w:val="NoSpacing"/>
      </w:pPr>
      <w:r>
        <w:t>Summer 2010 enrollment by state of origin for the national campus shows 81% of students are from Pohnpei</w:t>
      </w:r>
      <w:r w:rsidR="00174AC0">
        <w:t xml:space="preserve"> as shown in figure 7</w:t>
      </w:r>
      <w:r>
        <w:t>.  All other states are significantly</w:t>
      </w:r>
      <w:r w:rsidR="005F401E">
        <w:t xml:space="preserve"> below there component size of the FSM population. </w:t>
      </w:r>
    </w:p>
    <w:p w:rsidR="00BD4EEE" w:rsidRDefault="00BD4EEE" w:rsidP="009F4236">
      <w:pPr>
        <w:pStyle w:val="NoSpacing"/>
        <w:keepNext/>
        <w:jc w:val="center"/>
      </w:pPr>
    </w:p>
    <w:p w:rsidR="009F4236" w:rsidRDefault="009F4236" w:rsidP="009F4236">
      <w:pPr>
        <w:pStyle w:val="NoSpacing"/>
        <w:keepNext/>
        <w:jc w:val="center"/>
      </w:pPr>
      <w:r w:rsidRPr="009F4236">
        <w:rPr>
          <w:noProof/>
        </w:rPr>
        <w:drawing>
          <wp:inline distT="0" distB="0" distL="0" distR="0">
            <wp:extent cx="4572000" cy="27432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F4236" w:rsidRDefault="009F4236" w:rsidP="009F4236">
      <w:pPr>
        <w:pStyle w:val="Caption"/>
        <w:jc w:val="center"/>
      </w:pPr>
      <w:bookmarkStart w:id="10" w:name="_Toc270326855"/>
      <w:r>
        <w:t xml:space="preserve">Figure </w:t>
      </w:r>
      <w:fldSimple w:instr=" SEQ Figure \* ARABIC ">
        <w:r w:rsidR="0046361D">
          <w:rPr>
            <w:noProof/>
          </w:rPr>
          <w:t>7</w:t>
        </w:r>
      </w:fldSimple>
      <w:r>
        <w:t xml:space="preserve"> - summer 2010 Enrollment National Campus by State of Origin</w:t>
      </w:r>
      <w:bookmarkEnd w:id="10"/>
    </w:p>
    <w:p w:rsidR="00E17A80" w:rsidRDefault="00E17A80" w:rsidP="003C79DC">
      <w:pPr>
        <w:pStyle w:val="NoSpacing"/>
      </w:pPr>
      <w:r>
        <w:t>Enrolment by major and campus is provided in table 3.  Teacher training programs (AA, AS &amp; TYC) contribute ~ 26% of the summer’s enrollment.  While general studies remains the largest program at 15.2% of students, it is being phased out and replaced by a new developmental education program beginning fall 2010.</w:t>
      </w:r>
      <w:r w:rsidR="00BB19AF">
        <w:t xml:space="preserve">  There are also 6 programs with enrollment less than 10 for the summer.</w:t>
      </w:r>
    </w:p>
    <w:p w:rsidR="00E17A80" w:rsidRDefault="00E17A80" w:rsidP="003C79DC">
      <w:pPr>
        <w:pStyle w:val="NoSpacing"/>
      </w:pPr>
    </w:p>
    <w:p w:rsidR="004429C6" w:rsidRDefault="004429C6" w:rsidP="004429C6">
      <w:pPr>
        <w:pStyle w:val="Caption"/>
        <w:keepNext/>
      </w:pPr>
      <w:bookmarkStart w:id="11" w:name="_Toc270326861"/>
      <w:r>
        <w:t xml:space="preserve">Table </w:t>
      </w:r>
      <w:fldSimple w:instr=" SEQ Table \* ARABIC ">
        <w:r w:rsidR="0046361D">
          <w:rPr>
            <w:noProof/>
          </w:rPr>
          <w:t>3</w:t>
        </w:r>
      </w:fldSimple>
      <w:r>
        <w:t xml:space="preserve"> - summer 2010 Enrollment by Major &amp; Campus</w:t>
      </w:r>
      <w:bookmarkEnd w:id="11"/>
    </w:p>
    <w:tbl>
      <w:tblPr>
        <w:tblW w:w="9483" w:type="dxa"/>
        <w:tblInd w:w="93" w:type="dxa"/>
        <w:tblLook w:val="04A0"/>
      </w:tblPr>
      <w:tblGrid>
        <w:gridCol w:w="3192"/>
        <w:gridCol w:w="808"/>
        <w:gridCol w:w="639"/>
        <w:gridCol w:w="751"/>
        <w:gridCol w:w="791"/>
        <w:gridCol w:w="935"/>
        <w:gridCol w:w="914"/>
        <w:gridCol w:w="533"/>
        <w:gridCol w:w="920"/>
      </w:tblGrid>
      <w:tr w:rsidR="004429C6" w:rsidRPr="004429C6" w:rsidTr="004429C6">
        <w:trPr>
          <w:trHeight w:val="300"/>
          <w:tblHeader/>
        </w:trPr>
        <w:tc>
          <w:tcPr>
            <w:tcW w:w="3192"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4429C6" w:rsidRPr="004429C6" w:rsidRDefault="004429C6" w:rsidP="004429C6">
            <w:pPr>
              <w:spacing w:after="0" w:line="240" w:lineRule="auto"/>
              <w:jc w:val="center"/>
              <w:rPr>
                <w:rFonts w:eastAsia="Times New Roman"/>
                <w:color w:val="000000"/>
              </w:rPr>
            </w:pPr>
            <w:r w:rsidRPr="004429C6">
              <w:rPr>
                <w:rFonts w:eastAsia="Times New Roman"/>
                <w:color w:val="000000"/>
              </w:rPr>
              <w:t>Major</w:t>
            </w:r>
            <w:r>
              <w:rPr>
                <w:rFonts w:eastAsia="Times New Roman"/>
                <w:color w:val="000000"/>
              </w:rPr>
              <w:t xml:space="preserve"> </w:t>
            </w:r>
            <w:r w:rsidRPr="004429C6">
              <w:rPr>
                <w:rFonts w:eastAsia="Times New Roman"/>
                <w:color w:val="000000"/>
              </w:rPr>
              <w:t>Description</w:t>
            </w:r>
          </w:p>
        </w:tc>
        <w:tc>
          <w:tcPr>
            <w:tcW w:w="808" w:type="dxa"/>
            <w:tcBorders>
              <w:top w:val="single" w:sz="4" w:space="0" w:color="auto"/>
              <w:left w:val="nil"/>
              <w:bottom w:val="single" w:sz="4" w:space="0" w:color="auto"/>
              <w:right w:val="single" w:sz="4" w:space="0" w:color="auto"/>
            </w:tcBorders>
            <w:shd w:val="clear" w:color="000000" w:fill="C0C0C0"/>
            <w:noWrap/>
            <w:vAlign w:val="bottom"/>
            <w:hideMark/>
          </w:tcPr>
          <w:p w:rsidR="004429C6" w:rsidRPr="004429C6" w:rsidRDefault="004429C6" w:rsidP="004429C6">
            <w:pPr>
              <w:spacing w:after="0" w:line="240" w:lineRule="auto"/>
              <w:jc w:val="center"/>
              <w:rPr>
                <w:rFonts w:eastAsia="Times New Roman"/>
                <w:color w:val="000000"/>
                <w:sz w:val="18"/>
                <w:szCs w:val="18"/>
              </w:rPr>
            </w:pPr>
            <w:r w:rsidRPr="004429C6">
              <w:rPr>
                <w:rFonts w:eastAsia="Times New Roman"/>
                <w:color w:val="000000"/>
                <w:sz w:val="18"/>
                <w:szCs w:val="18"/>
              </w:rPr>
              <w:t>degree</w:t>
            </w:r>
          </w:p>
        </w:tc>
        <w:tc>
          <w:tcPr>
            <w:tcW w:w="639" w:type="dxa"/>
            <w:tcBorders>
              <w:top w:val="single" w:sz="4" w:space="0" w:color="auto"/>
              <w:left w:val="nil"/>
              <w:bottom w:val="single" w:sz="4" w:space="0" w:color="auto"/>
              <w:right w:val="single" w:sz="4" w:space="0" w:color="auto"/>
            </w:tcBorders>
            <w:shd w:val="clear" w:color="000000" w:fill="C0C0C0"/>
            <w:noWrap/>
            <w:vAlign w:val="bottom"/>
            <w:hideMark/>
          </w:tcPr>
          <w:p w:rsidR="004429C6" w:rsidRPr="004429C6" w:rsidRDefault="004429C6" w:rsidP="004429C6">
            <w:pPr>
              <w:spacing w:after="0" w:line="240" w:lineRule="auto"/>
              <w:jc w:val="center"/>
              <w:rPr>
                <w:rFonts w:eastAsia="Times New Roman"/>
                <w:color w:val="000000"/>
                <w:sz w:val="18"/>
                <w:szCs w:val="18"/>
              </w:rPr>
            </w:pPr>
            <w:r w:rsidRPr="004429C6">
              <w:rPr>
                <w:rFonts w:eastAsia="Times New Roman"/>
                <w:color w:val="000000"/>
                <w:sz w:val="18"/>
                <w:szCs w:val="18"/>
              </w:rPr>
              <w:t>total</w:t>
            </w:r>
          </w:p>
        </w:tc>
        <w:tc>
          <w:tcPr>
            <w:tcW w:w="751" w:type="dxa"/>
            <w:tcBorders>
              <w:top w:val="single" w:sz="4" w:space="0" w:color="auto"/>
              <w:left w:val="nil"/>
              <w:bottom w:val="single" w:sz="4" w:space="0" w:color="auto"/>
              <w:right w:val="single" w:sz="4" w:space="0" w:color="auto"/>
            </w:tcBorders>
            <w:shd w:val="clear" w:color="000000" w:fill="C0C0C0"/>
            <w:noWrap/>
            <w:vAlign w:val="bottom"/>
            <w:hideMark/>
          </w:tcPr>
          <w:p w:rsidR="004429C6" w:rsidRPr="004429C6" w:rsidRDefault="004429C6" w:rsidP="004429C6">
            <w:pPr>
              <w:spacing w:after="0" w:line="240" w:lineRule="auto"/>
              <w:jc w:val="center"/>
              <w:rPr>
                <w:rFonts w:eastAsia="Times New Roman"/>
                <w:color w:val="000000"/>
                <w:sz w:val="18"/>
                <w:szCs w:val="18"/>
              </w:rPr>
            </w:pPr>
            <w:r w:rsidRPr="004429C6">
              <w:rPr>
                <w:rFonts w:eastAsia="Times New Roman"/>
                <w:color w:val="000000"/>
                <w:sz w:val="18"/>
                <w:szCs w:val="18"/>
              </w:rPr>
              <w:t>Chuuk</w:t>
            </w:r>
          </w:p>
        </w:tc>
        <w:tc>
          <w:tcPr>
            <w:tcW w:w="791" w:type="dxa"/>
            <w:tcBorders>
              <w:top w:val="single" w:sz="4" w:space="0" w:color="auto"/>
              <w:left w:val="nil"/>
              <w:bottom w:val="single" w:sz="4" w:space="0" w:color="auto"/>
              <w:right w:val="single" w:sz="4" w:space="0" w:color="auto"/>
            </w:tcBorders>
            <w:shd w:val="clear" w:color="000000" w:fill="C0C0C0"/>
            <w:noWrap/>
            <w:vAlign w:val="bottom"/>
            <w:hideMark/>
          </w:tcPr>
          <w:p w:rsidR="004429C6" w:rsidRPr="004429C6" w:rsidRDefault="004429C6" w:rsidP="004429C6">
            <w:pPr>
              <w:spacing w:after="0" w:line="240" w:lineRule="auto"/>
              <w:jc w:val="center"/>
              <w:rPr>
                <w:rFonts w:eastAsia="Times New Roman"/>
                <w:color w:val="000000"/>
                <w:sz w:val="18"/>
                <w:szCs w:val="18"/>
              </w:rPr>
            </w:pPr>
            <w:r w:rsidRPr="004429C6">
              <w:rPr>
                <w:rFonts w:eastAsia="Times New Roman"/>
                <w:color w:val="000000"/>
                <w:sz w:val="18"/>
                <w:szCs w:val="18"/>
              </w:rPr>
              <w:t>Kosrae</w:t>
            </w:r>
          </w:p>
        </w:tc>
        <w:tc>
          <w:tcPr>
            <w:tcW w:w="935" w:type="dxa"/>
            <w:tcBorders>
              <w:top w:val="single" w:sz="4" w:space="0" w:color="auto"/>
              <w:left w:val="nil"/>
              <w:bottom w:val="single" w:sz="4" w:space="0" w:color="auto"/>
              <w:right w:val="single" w:sz="4" w:space="0" w:color="auto"/>
            </w:tcBorders>
            <w:shd w:val="clear" w:color="000000" w:fill="C0C0C0"/>
            <w:noWrap/>
            <w:vAlign w:val="bottom"/>
            <w:hideMark/>
          </w:tcPr>
          <w:p w:rsidR="004429C6" w:rsidRPr="004429C6" w:rsidRDefault="004429C6" w:rsidP="004429C6">
            <w:pPr>
              <w:spacing w:after="0" w:line="240" w:lineRule="auto"/>
              <w:jc w:val="center"/>
              <w:rPr>
                <w:rFonts w:eastAsia="Times New Roman"/>
                <w:color w:val="000000"/>
                <w:sz w:val="18"/>
                <w:szCs w:val="18"/>
              </w:rPr>
            </w:pPr>
            <w:r w:rsidRPr="004429C6">
              <w:rPr>
                <w:rFonts w:eastAsia="Times New Roman"/>
                <w:color w:val="000000"/>
                <w:sz w:val="18"/>
                <w:szCs w:val="18"/>
              </w:rPr>
              <w:t>National</w:t>
            </w:r>
          </w:p>
        </w:tc>
        <w:tc>
          <w:tcPr>
            <w:tcW w:w="914" w:type="dxa"/>
            <w:tcBorders>
              <w:top w:val="single" w:sz="4" w:space="0" w:color="auto"/>
              <w:left w:val="nil"/>
              <w:bottom w:val="single" w:sz="4" w:space="0" w:color="auto"/>
              <w:right w:val="single" w:sz="4" w:space="0" w:color="auto"/>
            </w:tcBorders>
            <w:shd w:val="clear" w:color="000000" w:fill="C0C0C0"/>
            <w:noWrap/>
            <w:vAlign w:val="bottom"/>
            <w:hideMark/>
          </w:tcPr>
          <w:p w:rsidR="004429C6" w:rsidRPr="004429C6" w:rsidRDefault="004429C6" w:rsidP="004429C6">
            <w:pPr>
              <w:spacing w:after="0" w:line="240" w:lineRule="auto"/>
              <w:jc w:val="center"/>
              <w:rPr>
                <w:rFonts w:eastAsia="Times New Roman"/>
                <w:color w:val="000000"/>
                <w:sz w:val="18"/>
                <w:szCs w:val="18"/>
              </w:rPr>
            </w:pPr>
            <w:r w:rsidRPr="004429C6">
              <w:rPr>
                <w:rFonts w:eastAsia="Times New Roman"/>
                <w:color w:val="000000"/>
                <w:sz w:val="18"/>
                <w:szCs w:val="18"/>
              </w:rPr>
              <w:t>Pohnpei</w:t>
            </w:r>
          </w:p>
        </w:tc>
        <w:tc>
          <w:tcPr>
            <w:tcW w:w="533" w:type="dxa"/>
            <w:tcBorders>
              <w:top w:val="single" w:sz="4" w:space="0" w:color="auto"/>
              <w:left w:val="nil"/>
              <w:bottom w:val="single" w:sz="4" w:space="0" w:color="auto"/>
              <w:right w:val="single" w:sz="4" w:space="0" w:color="auto"/>
            </w:tcBorders>
            <w:shd w:val="clear" w:color="000000" w:fill="C0C0C0"/>
            <w:noWrap/>
            <w:vAlign w:val="bottom"/>
            <w:hideMark/>
          </w:tcPr>
          <w:p w:rsidR="004429C6" w:rsidRPr="004429C6" w:rsidRDefault="004429C6" w:rsidP="004429C6">
            <w:pPr>
              <w:spacing w:after="0" w:line="240" w:lineRule="auto"/>
              <w:jc w:val="center"/>
              <w:rPr>
                <w:rFonts w:eastAsia="Times New Roman"/>
                <w:color w:val="000000"/>
                <w:sz w:val="18"/>
                <w:szCs w:val="18"/>
              </w:rPr>
            </w:pPr>
            <w:r w:rsidRPr="004429C6">
              <w:rPr>
                <w:rFonts w:eastAsia="Times New Roman"/>
                <w:color w:val="000000"/>
                <w:sz w:val="18"/>
                <w:szCs w:val="18"/>
              </w:rPr>
              <w:t>Yap</w:t>
            </w:r>
          </w:p>
        </w:tc>
        <w:tc>
          <w:tcPr>
            <w:tcW w:w="920" w:type="dxa"/>
            <w:tcBorders>
              <w:top w:val="nil"/>
              <w:left w:val="nil"/>
              <w:bottom w:val="nil"/>
              <w:right w:val="single" w:sz="4" w:space="0" w:color="auto"/>
            </w:tcBorders>
            <w:shd w:val="clear" w:color="000000" w:fill="C0C0C0"/>
            <w:noWrap/>
            <w:vAlign w:val="bottom"/>
            <w:hideMark/>
          </w:tcPr>
          <w:p w:rsidR="004429C6" w:rsidRPr="004429C6" w:rsidRDefault="004429C6" w:rsidP="004429C6">
            <w:pPr>
              <w:spacing w:after="0" w:line="240" w:lineRule="auto"/>
              <w:jc w:val="center"/>
              <w:rPr>
                <w:rFonts w:eastAsia="Times New Roman"/>
                <w:color w:val="000000"/>
              </w:rPr>
            </w:pPr>
            <w:r w:rsidRPr="004429C6">
              <w:rPr>
                <w:rFonts w:eastAsia="Times New Roman"/>
                <w:color w:val="000000"/>
              </w:rPr>
              <w:t>% Total</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Teacher Preparation</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228</w:t>
            </w:r>
          </w:p>
        </w:tc>
        <w:tc>
          <w:tcPr>
            <w:tcW w:w="75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69</w:t>
            </w:r>
          </w:p>
        </w:tc>
        <w:tc>
          <w:tcPr>
            <w:tcW w:w="79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12</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121</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14</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12</w:t>
            </w:r>
          </w:p>
        </w:tc>
        <w:tc>
          <w:tcPr>
            <w:tcW w:w="920" w:type="dxa"/>
            <w:tcBorders>
              <w:top w:val="single" w:sz="4" w:space="0" w:color="auto"/>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11.5%</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Liberal Arts</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207</w:t>
            </w:r>
          </w:p>
        </w:tc>
        <w:tc>
          <w:tcPr>
            <w:tcW w:w="75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3</w:t>
            </w:r>
          </w:p>
        </w:tc>
        <w:tc>
          <w:tcPr>
            <w:tcW w:w="79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26</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132</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30</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16</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10.4%</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Micronesian Studies</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94</w:t>
            </w:r>
          </w:p>
        </w:tc>
        <w:tc>
          <w:tcPr>
            <w:tcW w:w="75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79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79</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12</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4.7%</w:t>
            </w:r>
          </w:p>
        </w:tc>
      </w:tr>
      <w:tr w:rsidR="004429C6" w:rsidRPr="004429C6" w:rsidTr="004429C6">
        <w:trPr>
          <w:trHeight w:val="6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Health Career Opportunities Program</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89</w:t>
            </w:r>
          </w:p>
        </w:tc>
        <w:tc>
          <w:tcPr>
            <w:tcW w:w="75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79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4</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70</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11</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3</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4.5%</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Liberal Arts / Media Studies</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914"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0.1%</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Special Education</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14"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0.1%</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Electronics Technology</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AAS</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25</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12</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12</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1.3%</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Building Technology</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AAS</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14</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14</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0.7%</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Telecommunication Technology</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AAS</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9</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8</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0.5%</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Teacher Education - Elementary</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AS</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156</w:t>
            </w:r>
          </w:p>
        </w:tc>
        <w:tc>
          <w:tcPr>
            <w:tcW w:w="75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102</w:t>
            </w:r>
          </w:p>
        </w:tc>
        <w:tc>
          <w:tcPr>
            <w:tcW w:w="79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17</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36</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7.9%</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Business Administration</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AS</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145</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22</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97</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10</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16</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7.3%</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Computer Information Systems</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AS</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137</w:t>
            </w:r>
          </w:p>
        </w:tc>
        <w:tc>
          <w:tcPr>
            <w:tcW w:w="75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3</w:t>
            </w:r>
          </w:p>
        </w:tc>
        <w:tc>
          <w:tcPr>
            <w:tcW w:w="79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4</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104</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16</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10</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6.9%</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Marine Science</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AS</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46</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4</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32</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10</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2.3%</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Hospitality Management</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AS</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36</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11</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23</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1.8%</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Agriculture</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AS</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13</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8</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5</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0.7%</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Public Health</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AS</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6</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5</w:t>
            </w:r>
          </w:p>
        </w:tc>
        <w:tc>
          <w:tcPr>
            <w:tcW w:w="914"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0.3%</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Early Childhood Education</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AS</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3</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3</w:t>
            </w:r>
          </w:p>
        </w:tc>
        <w:tc>
          <w:tcPr>
            <w:tcW w:w="914"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0.2%</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Nursing</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AS</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14"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0.1%</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Elementary Education</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BA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47</w:t>
            </w:r>
          </w:p>
        </w:tc>
        <w:tc>
          <w:tcPr>
            <w:tcW w:w="75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46</w:t>
            </w:r>
          </w:p>
        </w:tc>
        <w:tc>
          <w:tcPr>
            <w:tcW w:w="914"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2.4%</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lastRenderedPageBreak/>
              <w:t>General Studies</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302</w:t>
            </w:r>
          </w:p>
        </w:tc>
        <w:tc>
          <w:tcPr>
            <w:tcW w:w="75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131</w:t>
            </w:r>
          </w:p>
        </w:tc>
        <w:tc>
          <w:tcPr>
            <w:tcW w:w="79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19</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101</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51</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15.2%</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Bookkeeping</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52</w:t>
            </w:r>
          </w:p>
        </w:tc>
        <w:tc>
          <w:tcPr>
            <w:tcW w:w="75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35</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15</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2.6%</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Electronic Engineering Technology</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45</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19</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21</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5</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2.3%</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Agriculture and Food Technology</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32</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8</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22</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1.6%</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Trial Counselor</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21</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21</w:t>
            </w:r>
          </w:p>
        </w:tc>
        <w:tc>
          <w:tcPr>
            <w:tcW w:w="914"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1.1%</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Construction Electricity</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16</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14</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0.8%</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Building Maintenance and Repair</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15</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15</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0.8%</w:t>
            </w:r>
          </w:p>
        </w:tc>
      </w:tr>
      <w:tr w:rsidR="004429C6" w:rsidRPr="004429C6" w:rsidTr="004429C6">
        <w:trPr>
          <w:trHeight w:val="6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Career Education: Motor Vehicle Mechanic</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14</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14</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0.7%</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Health Assistant Training Program</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9</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14"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9</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0.5%</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Secretarial Science</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8</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6</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0.4%</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Refrigerator and Air Conditioning</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6</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6</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0.3%</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Carpentry</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4</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0.2%</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Public Health</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3</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3</w:t>
            </w:r>
          </w:p>
        </w:tc>
        <w:tc>
          <w:tcPr>
            <w:tcW w:w="914"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0.2%</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Cabinet Making/Furniture Making</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0.1%</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Law Enforcement</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CA</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14"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0.1%</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Teacher Preparation - Elementary</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TYC</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118</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3</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108</w:t>
            </w:r>
          </w:p>
        </w:tc>
        <w:tc>
          <w:tcPr>
            <w:tcW w:w="914"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7</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6.0%</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Public Health</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TYC</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8</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8</w:t>
            </w:r>
          </w:p>
        </w:tc>
        <w:tc>
          <w:tcPr>
            <w:tcW w:w="914"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0.4%</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Accounting</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TYC</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5</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5</w:t>
            </w:r>
          </w:p>
        </w:tc>
        <w:tc>
          <w:tcPr>
            <w:tcW w:w="914"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0.3%</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General Business</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TYC</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5</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5</w:t>
            </w:r>
          </w:p>
        </w:tc>
        <w:tc>
          <w:tcPr>
            <w:tcW w:w="914"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0.3%</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unclassified</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UC</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55</w:t>
            </w:r>
          </w:p>
        </w:tc>
        <w:tc>
          <w:tcPr>
            <w:tcW w:w="75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3</w:t>
            </w:r>
          </w:p>
        </w:tc>
        <w:tc>
          <w:tcPr>
            <w:tcW w:w="791"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4</w:t>
            </w:r>
          </w:p>
        </w:tc>
        <w:tc>
          <w:tcPr>
            <w:tcW w:w="935"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7</w:t>
            </w:r>
          </w:p>
        </w:tc>
        <w:tc>
          <w:tcPr>
            <w:tcW w:w="914"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41</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2.8%</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Undeclared</w:t>
            </w:r>
          </w:p>
        </w:tc>
        <w:tc>
          <w:tcPr>
            <w:tcW w:w="808"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UD</w:t>
            </w:r>
          </w:p>
        </w:tc>
        <w:tc>
          <w:tcPr>
            <w:tcW w:w="639"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2</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ascii="Arial" w:eastAsia="Times New Roman" w:hAnsi="Arial" w:cs="Arial"/>
                <w:color w:val="000000"/>
                <w:sz w:val="20"/>
                <w:szCs w:val="20"/>
              </w:rPr>
            </w:pPr>
            <w:r w:rsidRPr="004429C6">
              <w:rPr>
                <w:rFonts w:ascii="Arial" w:eastAsia="Times New Roman" w:hAnsi="Arial" w:cs="Arial"/>
                <w:color w:val="000000"/>
                <w:sz w:val="20"/>
                <w:szCs w:val="20"/>
              </w:rPr>
              <w:t> </w:t>
            </w:r>
          </w:p>
        </w:tc>
        <w:tc>
          <w:tcPr>
            <w:tcW w:w="914"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533" w:type="dxa"/>
            <w:tcBorders>
              <w:top w:val="nil"/>
              <w:left w:val="nil"/>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1</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rPr>
            </w:pPr>
            <w:r w:rsidRPr="004429C6">
              <w:rPr>
                <w:rFonts w:eastAsia="Times New Roman"/>
                <w:color w:val="000000"/>
              </w:rPr>
              <w:t>0.1%</w:t>
            </w:r>
          </w:p>
        </w:tc>
      </w:tr>
      <w:tr w:rsidR="004429C6" w:rsidRPr="004429C6" w:rsidTr="004429C6">
        <w:trPr>
          <w:trHeight w:val="300"/>
        </w:trPr>
        <w:tc>
          <w:tcPr>
            <w:tcW w:w="3192" w:type="dxa"/>
            <w:tcBorders>
              <w:top w:val="nil"/>
              <w:left w:val="single" w:sz="4" w:space="0" w:color="auto"/>
              <w:bottom w:val="single" w:sz="4" w:space="0" w:color="auto"/>
              <w:right w:val="single" w:sz="4" w:space="0" w:color="auto"/>
            </w:tcBorders>
            <w:shd w:val="clear" w:color="auto" w:fill="auto"/>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Total</w:t>
            </w:r>
          </w:p>
        </w:tc>
        <w:tc>
          <w:tcPr>
            <w:tcW w:w="808"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rPr>
                <w:rFonts w:eastAsia="Times New Roman"/>
                <w:color w:val="000000"/>
              </w:rPr>
            </w:pPr>
            <w:r w:rsidRPr="004429C6">
              <w:rPr>
                <w:rFonts w:eastAsia="Times New Roman"/>
                <w:color w:val="000000"/>
              </w:rPr>
              <w:t> </w:t>
            </w:r>
          </w:p>
        </w:tc>
        <w:tc>
          <w:tcPr>
            <w:tcW w:w="639"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sz w:val="20"/>
                <w:szCs w:val="20"/>
              </w:rPr>
            </w:pPr>
            <w:r w:rsidRPr="004429C6">
              <w:rPr>
                <w:rFonts w:eastAsia="Times New Roman"/>
                <w:color w:val="000000"/>
                <w:sz w:val="20"/>
                <w:szCs w:val="20"/>
              </w:rPr>
              <w:t>1981</w:t>
            </w:r>
          </w:p>
        </w:tc>
        <w:tc>
          <w:tcPr>
            <w:tcW w:w="75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sz w:val="20"/>
                <w:szCs w:val="20"/>
              </w:rPr>
            </w:pPr>
            <w:r w:rsidRPr="004429C6">
              <w:rPr>
                <w:rFonts w:eastAsia="Times New Roman"/>
                <w:color w:val="000000"/>
                <w:sz w:val="20"/>
                <w:szCs w:val="20"/>
              </w:rPr>
              <w:t>349</w:t>
            </w:r>
          </w:p>
        </w:tc>
        <w:tc>
          <w:tcPr>
            <w:tcW w:w="791"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sz w:val="20"/>
                <w:szCs w:val="20"/>
              </w:rPr>
            </w:pPr>
            <w:r w:rsidRPr="004429C6">
              <w:rPr>
                <w:rFonts w:eastAsia="Times New Roman"/>
                <w:color w:val="000000"/>
                <w:sz w:val="20"/>
                <w:szCs w:val="20"/>
              </w:rPr>
              <w:t>160</w:t>
            </w:r>
          </w:p>
        </w:tc>
        <w:tc>
          <w:tcPr>
            <w:tcW w:w="935"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sz w:val="20"/>
                <w:szCs w:val="20"/>
              </w:rPr>
            </w:pPr>
            <w:r w:rsidRPr="004429C6">
              <w:rPr>
                <w:rFonts w:eastAsia="Times New Roman"/>
                <w:color w:val="000000"/>
                <w:sz w:val="20"/>
                <w:szCs w:val="20"/>
              </w:rPr>
              <w:t>867</w:t>
            </w:r>
          </w:p>
        </w:tc>
        <w:tc>
          <w:tcPr>
            <w:tcW w:w="914"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sz w:val="20"/>
                <w:szCs w:val="20"/>
              </w:rPr>
            </w:pPr>
            <w:r w:rsidRPr="004429C6">
              <w:rPr>
                <w:rFonts w:eastAsia="Times New Roman"/>
                <w:color w:val="000000"/>
                <w:sz w:val="20"/>
                <w:szCs w:val="20"/>
              </w:rPr>
              <w:t>384</w:t>
            </w:r>
          </w:p>
        </w:tc>
        <w:tc>
          <w:tcPr>
            <w:tcW w:w="533"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sz w:val="20"/>
                <w:szCs w:val="20"/>
              </w:rPr>
            </w:pPr>
            <w:r w:rsidRPr="004429C6">
              <w:rPr>
                <w:rFonts w:eastAsia="Times New Roman"/>
                <w:color w:val="000000"/>
                <w:sz w:val="20"/>
                <w:szCs w:val="20"/>
              </w:rPr>
              <w:t>221</w:t>
            </w:r>
          </w:p>
        </w:tc>
        <w:tc>
          <w:tcPr>
            <w:tcW w:w="920" w:type="dxa"/>
            <w:tcBorders>
              <w:top w:val="nil"/>
              <w:left w:val="nil"/>
              <w:bottom w:val="single" w:sz="4" w:space="0" w:color="auto"/>
              <w:right w:val="single" w:sz="4" w:space="0" w:color="auto"/>
            </w:tcBorders>
            <w:shd w:val="clear" w:color="auto" w:fill="auto"/>
            <w:noWrap/>
            <w:vAlign w:val="bottom"/>
            <w:hideMark/>
          </w:tcPr>
          <w:p w:rsidR="004429C6" w:rsidRPr="004429C6" w:rsidRDefault="004429C6" w:rsidP="004429C6">
            <w:pPr>
              <w:spacing w:after="0" w:line="240" w:lineRule="auto"/>
              <w:jc w:val="right"/>
              <w:rPr>
                <w:rFonts w:eastAsia="Times New Roman"/>
                <w:color w:val="000000"/>
                <w:sz w:val="20"/>
                <w:szCs w:val="20"/>
              </w:rPr>
            </w:pPr>
            <w:r w:rsidRPr="004429C6">
              <w:rPr>
                <w:rFonts w:eastAsia="Times New Roman"/>
                <w:color w:val="000000"/>
                <w:sz w:val="20"/>
                <w:szCs w:val="20"/>
              </w:rPr>
              <w:t>100.0%</w:t>
            </w:r>
          </w:p>
        </w:tc>
      </w:tr>
    </w:tbl>
    <w:p w:rsidR="004429C6" w:rsidRDefault="004429C6" w:rsidP="003C79DC">
      <w:pPr>
        <w:pStyle w:val="NoSpacing"/>
      </w:pPr>
    </w:p>
    <w:p w:rsidR="004429C6" w:rsidRDefault="004429C6" w:rsidP="003C79DC">
      <w:pPr>
        <w:pStyle w:val="NoSpacing"/>
      </w:pPr>
    </w:p>
    <w:p w:rsidR="009F4236" w:rsidRDefault="005F401E" w:rsidP="003C79DC">
      <w:pPr>
        <w:pStyle w:val="NoSpacing"/>
      </w:pPr>
      <w:r>
        <w:t xml:space="preserve">Student enrollment by age is presented in table 3.  While the college population is still predominately a young, recently graduated from high school student body, we are seeing more 26 and older students being in school. Also of note is the number of returning students 26 and above. </w:t>
      </w:r>
    </w:p>
    <w:p w:rsidR="00705BCD" w:rsidRDefault="00705BCD" w:rsidP="003C79DC">
      <w:pPr>
        <w:pStyle w:val="NoSpacing"/>
      </w:pPr>
    </w:p>
    <w:p w:rsidR="00705BCD" w:rsidRDefault="00705BCD" w:rsidP="00705BCD">
      <w:pPr>
        <w:pStyle w:val="Caption"/>
        <w:keepNext/>
      </w:pPr>
      <w:bookmarkStart w:id="12" w:name="_Toc270326862"/>
      <w:r>
        <w:t xml:space="preserve">Table </w:t>
      </w:r>
      <w:fldSimple w:instr=" SEQ Table \* ARABIC ">
        <w:r w:rsidR="0046361D">
          <w:rPr>
            <w:noProof/>
          </w:rPr>
          <w:t>4</w:t>
        </w:r>
      </w:fldSimple>
      <w:r>
        <w:t xml:space="preserve"> - summer 2010 Student Age</w:t>
      </w:r>
      <w:r w:rsidR="00B62A29">
        <w:t xml:space="preserve"> Distribution by </w:t>
      </w:r>
      <w:r>
        <w:t>Student Type</w:t>
      </w:r>
      <w:bookmarkEnd w:id="12"/>
    </w:p>
    <w:tbl>
      <w:tblPr>
        <w:tblW w:w="5175" w:type="dxa"/>
        <w:tblInd w:w="93" w:type="dxa"/>
        <w:tblLook w:val="04A0"/>
      </w:tblPr>
      <w:tblGrid>
        <w:gridCol w:w="960"/>
        <w:gridCol w:w="960"/>
        <w:gridCol w:w="1335"/>
        <w:gridCol w:w="960"/>
        <w:gridCol w:w="1097"/>
      </w:tblGrid>
      <w:tr w:rsidR="006E6F12" w:rsidRPr="00705BCD" w:rsidTr="00E17A80">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6E6F12" w:rsidRDefault="006E6F12">
            <w:pPr>
              <w:jc w:val="center"/>
              <w:rPr>
                <w:b/>
                <w:bCs/>
                <w:color w:val="000000"/>
              </w:rPr>
            </w:pPr>
            <w:r>
              <w:rPr>
                <w:b/>
                <w:bCs/>
                <w:color w:val="000000"/>
              </w:rPr>
              <w:t>Age</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6E6F12" w:rsidRDefault="006E6F12">
            <w:pPr>
              <w:jc w:val="center"/>
              <w:rPr>
                <w:color w:val="000000"/>
              </w:rPr>
            </w:pPr>
            <w:r>
              <w:rPr>
                <w:color w:val="000000"/>
              </w:rPr>
              <w:t>total</w:t>
            </w:r>
          </w:p>
        </w:tc>
        <w:tc>
          <w:tcPr>
            <w:tcW w:w="1335" w:type="dxa"/>
            <w:tcBorders>
              <w:top w:val="single" w:sz="4" w:space="0" w:color="auto"/>
              <w:left w:val="nil"/>
              <w:bottom w:val="single" w:sz="4" w:space="0" w:color="auto"/>
              <w:right w:val="single" w:sz="4" w:space="0" w:color="auto"/>
            </w:tcBorders>
            <w:shd w:val="clear" w:color="000000" w:fill="C0C0C0"/>
            <w:noWrap/>
            <w:vAlign w:val="bottom"/>
            <w:hideMark/>
          </w:tcPr>
          <w:p w:rsidR="006E6F12" w:rsidRDefault="006E6F12">
            <w:pPr>
              <w:jc w:val="center"/>
              <w:rPr>
                <w:color w:val="000000"/>
              </w:rPr>
            </w:pPr>
            <w:r>
              <w:rPr>
                <w:color w:val="000000"/>
              </w:rPr>
              <w:t>Continuing</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6E6F12" w:rsidRDefault="006E6F12">
            <w:pPr>
              <w:jc w:val="center"/>
              <w:rPr>
                <w:color w:val="000000"/>
              </w:rPr>
            </w:pPr>
            <w:r>
              <w:rPr>
                <w:color w:val="000000"/>
              </w:rPr>
              <w:t>New</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6E6F12" w:rsidRDefault="00E17A80">
            <w:pPr>
              <w:jc w:val="center"/>
              <w:rPr>
                <w:color w:val="000000"/>
              </w:rPr>
            </w:pPr>
            <w:r>
              <w:rPr>
                <w:color w:val="000000"/>
              </w:rPr>
              <w:t>Returning</w:t>
            </w:r>
          </w:p>
        </w:tc>
      </w:tr>
      <w:tr w:rsidR="006E6F12" w:rsidRPr="00705BCD" w:rsidTr="006E6F12">
        <w:trPr>
          <w:trHeight w:hRule="exac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E6F12" w:rsidRDefault="006E6F12">
            <w:pPr>
              <w:jc w:val="center"/>
              <w:rPr>
                <w:b/>
                <w:bCs/>
                <w:color w:val="000000"/>
              </w:rPr>
            </w:pPr>
            <w:r>
              <w:rPr>
                <w:b/>
                <w:bCs/>
                <w:color w:val="000000"/>
              </w:rPr>
              <w:t>16</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14</w:t>
            </w:r>
          </w:p>
        </w:tc>
        <w:tc>
          <w:tcPr>
            <w:tcW w:w="1335"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1</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13</w:t>
            </w:r>
          </w:p>
        </w:tc>
        <w:tc>
          <w:tcPr>
            <w:tcW w:w="960"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rFonts w:ascii="Arial" w:hAnsi="Arial" w:cs="Arial"/>
                <w:color w:val="000000"/>
                <w:sz w:val="20"/>
                <w:szCs w:val="20"/>
              </w:rPr>
            </w:pPr>
            <w:r>
              <w:rPr>
                <w:rFonts w:ascii="Arial" w:hAnsi="Arial" w:cs="Arial"/>
                <w:color w:val="000000"/>
                <w:sz w:val="20"/>
                <w:szCs w:val="20"/>
              </w:rPr>
              <w:t>0</w:t>
            </w:r>
          </w:p>
        </w:tc>
      </w:tr>
      <w:tr w:rsidR="006E6F12" w:rsidRPr="00705BCD" w:rsidTr="006E6F12">
        <w:trPr>
          <w:trHeight w:hRule="exac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E6F12" w:rsidRDefault="006E6F12">
            <w:pPr>
              <w:jc w:val="center"/>
              <w:rPr>
                <w:b/>
                <w:bCs/>
                <w:color w:val="000000"/>
              </w:rPr>
            </w:pPr>
            <w:r>
              <w:rPr>
                <w:b/>
                <w:bCs/>
                <w:color w:val="000000"/>
              </w:rPr>
              <w:t>17</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135</w:t>
            </w:r>
          </w:p>
        </w:tc>
        <w:tc>
          <w:tcPr>
            <w:tcW w:w="1335"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19</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116</w:t>
            </w:r>
          </w:p>
        </w:tc>
        <w:tc>
          <w:tcPr>
            <w:tcW w:w="960"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rFonts w:ascii="Arial" w:hAnsi="Arial" w:cs="Arial"/>
                <w:color w:val="000000"/>
                <w:sz w:val="20"/>
                <w:szCs w:val="20"/>
              </w:rPr>
            </w:pPr>
            <w:r>
              <w:rPr>
                <w:rFonts w:ascii="Arial" w:hAnsi="Arial" w:cs="Arial"/>
                <w:color w:val="000000"/>
                <w:sz w:val="20"/>
                <w:szCs w:val="20"/>
              </w:rPr>
              <w:t>0</w:t>
            </w:r>
          </w:p>
        </w:tc>
      </w:tr>
      <w:tr w:rsidR="006E6F12" w:rsidRPr="00705BCD" w:rsidTr="006E6F12">
        <w:trPr>
          <w:trHeight w:hRule="exac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E6F12" w:rsidRDefault="006E6F12">
            <w:pPr>
              <w:jc w:val="center"/>
              <w:rPr>
                <w:b/>
                <w:bCs/>
                <w:color w:val="000000"/>
              </w:rPr>
            </w:pPr>
            <w:r>
              <w:rPr>
                <w:b/>
                <w:bCs/>
                <w:color w:val="000000"/>
              </w:rPr>
              <w:t>18</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307</w:t>
            </w:r>
          </w:p>
        </w:tc>
        <w:tc>
          <w:tcPr>
            <w:tcW w:w="1335"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257</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48</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2</w:t>
            </w:r>
          </w:p>
        </w:tc>
      </w:tr>
      <w:tr w:rsidR="006E6F12" w:rsidRPr="00705BCD" w:rsidTr="006E6F12">
        <w:trPr>
          <w:trHeight w:hRule="exac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E6F12" w:rsidRDefault="006E6F12">
            <w:pPr>
              <w:jc w:val="center"/>
              <w:rPr>
                <w:b/>
                <w:bCs/>
                <w:color w:val="000000"/>
              </w:rPr>
            </w:pPr>
            <w:r>
              <w:rPr>
                <w:b/>
                <w:bCs/>
                <w:color w:val="000000"/>
              </w:rPr>
              <w:t>19</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318</w:t>
            </w:r>
          </w:p>
        </w:tc>
        <w:tc>
          <w:tcPr>
            <w:tcW w:w="1335"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292</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23</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3</w:t>
            </w:r>
          </w:p>
        </w:tc>
      </w:tr>
      <w:tr w:rsidR="006E6F12" w:rsidRPr="00705BCD" w:rsidTr="006E6F12">
        <w:trPr>
          <w:trHeight w:hRule="exac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E6F12" w:rsidRDefault="006E6F12">
            <w:pPr>
              <w:jc w:val="center"/>
              <w:rPr>
                <w:b/>
                <w:bCs/>
                <w:color w:val="000000"/>
              </w:rPr>
            </w:pPr>
            <w:r>
              <w:rPr>
                <w:b/>
                <w:bCs/>
                <w:color w:val="000000"/>
              </w:rPr>
              <w:t>20</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240</w:t>
            </w:r>
          </w:p>
        </w:tc>
        <w:tc>
          <w:tcPr>
            <w:tcW w:w="1335"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232</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5</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3</w:t>
            </w:r>
          </w:p>
        </w:tc>
      </w:tr>
      <w:tr w:rsidR="006E6F12" w:rsidRPr="00705BCD" w:rsidTr="006E6F12">
        <w:trPr>
          <w:trHeight w:hRule="exac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E6F12" w:rsidRDefault="006E6F12">
            <w:pPr>
              <w:jc w:val="center"/>
              <w:rPr>
                <w:b/>
                <w:bCs/>
                <w:color w:val="000000"/>
              </w:rPr>
            </w:pPr>
            <w:r>
              <w:rPr>
                <w:b/>
                <w:bCs/>
                <w:color w:val="000000"/>
              </w:rPr>
              <w:t>21</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190</w:t>
            </w:r>
          </w:p>
        </w:tc>
        <w:tc>
          <w:tcPr>
            <w:tcW w:w="1335"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181</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3</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6</w:t>
            </w:r>
          </w:p>
        </w:tc>
      </w:tr>
      <w:tr w:rsidR="006E6F12" w:rsidRPr="00705BCD" w:rsidTr="006E6F12">
        <w:trPr>
          <w:trHeight w:hRule="exac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E6F12" w:rsidRDefault="006E6F12">
            <w:pPr>
              <w:jc w:val="center"/>
              <w:rPr>
                <w:b/>
                <w:bCs/>
                <w:color w:val="000000"/>
              </w:rPr>
            </w:pPr>
            <w:r>
              <w:rPr>
                <w:b/>
                <w:bCs/>
                <w:color w:val="000000"/>
              </w:rPr>
              <w:t>22</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111</w:t>
            </w:r>
          </w:p>
        </w:tc>
        <w:tc>
          <w:tcPr>
            <w:tcW w:w="1335"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101</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3</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7</w:t>
            </w:r>
          </w:p>
        </w:tc>
      </w:tr>
      <w:tr w:rsidR="006E6F12" w:rsidRPr="00705BCD" w:rsidTr="006E6F12">
        <w:trPr>
          <w:trHeight w:hRule="exac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E6F12" w:rsidRDefault="006E6F12">
            <w:pPr>
              <w:jc w:val="center"/>
              <w:rPr>
                <w:b/>
                <w:bCs/>
                <w:color w:val="000000"/>
              </w:rPr>
            </w:pPr>
            <w:r>
              <w:rPr>
                <w:b/>
                <w:bCs/>
                <w:color w:val="000000"/>
              </w:rPr>
              <w:t>23</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85</w:t>
            </w:r>
          </w:p>
        </w:tc>
        <w:tc>
          <w:tcPr>
            <w:tcW w:w="1335"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66</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3</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16</w:t>
            </w:r>
          </w:p>
        </w:tc>
      </w:tr>
      <w:tr w:rsidR="006E6F12" w:rsidRPr="00705BCD" w:rsidTr="006E6F12">
        <w:trPr>
          <w:trHeight w:hRule="exac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E6F12" w:rsidRDefault="006E6F12">
            <w:pPr>
              <w:jc w:val="center"/>
              <w:rPr>
                <w:b/>
                <w:bCs/>
                <w:color w:val="000000"/>
              </w:rPr>
            </w:pPr>
            <w:r>
              <w:rPr>
                <w:b/>
                <w:bCs/>
                <w:color w:val="000000"/>
              </w:rPr>
              <w:lastRenderedPageBreak/>
              <w:t>24</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70</w:t>
            </w:r>
          </w:p>
        </w:tc>
        <w:tc>
          <w:tcPr>
            <w:tcW w:w="1335"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55</w:t>
            </w:r>
          </w:p>
        </w:tc>
        <w:tc>
          <w:tcPr>
            <w:tcW w:w="960"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15</w:t>
            </w:r>
          </w:p>
        </w:tc>
      </w:tr>
      <w:tr w:rsidR="006E6F12" w:rsidRPr="00705BCD" w:rsidTr="006E6F12">
        <w:trPr>
          <w:trHeight w:hRule="exact" w:val="288"/>
        </w:trPr>
        <w:tc>
          <w:tcPr>
            <w:tcW w:w="960" w:type="dxa"/>
            <w:tcBorders>
              <w:top w:val="nil"/>
              <w:left w:val="single" w:sz="4" w:space="0" w:color="auto"/>
              <w:bottom w:val="single" w:sz="4" w:space="0" w:color="auto"/>
              <w:right w:val="single" w:sz="4" w:space="0" w:color="auto"/>
            </w:tcBorders>
            <w:shd w:val="clear" w:color="auto" w:fill="auto"/>
            <w:vAlign w:val="bottom"/>
            <w:hideMark/>
          </w:tcPr>
          <w:p w:rsidR="006E6F12" w:rsidRDefault="006E6F12">
            <w:pPr>
              <w:jc w:val="center"/>
              <w:rPr>
                <w:b/>
                <w:bCs/>
                <w:color w:val="000000"/>
              </w:rPr>
            </w:pPr>
            <w:r>
              <w:rPr>
                <w:b/>
                <w:bCs/>
                <w:color w:val="000000"/>
              </w:rPr>
              <w:t>25</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42</w:t>
            </w:r>
          </w:p>
        </w:tc>
        <w:tc>
          <w:tcPr>
            <w:tcW w:w="1335"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35</w:t>
            </w:r>
          </w:p>
        </w:tc>
        <w:tc>
          <w:tcPr>
            <w:tcW w:w="960"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4" w:space="0" w:color="auto"/>
              <w:right w:val="single" w:sz="4" w:space="0" w:color="auto"/>
            </w:tcBorders>
            <w:shd w:val="clear" w:color="auto" w:fill="auto"/>
            <w:vAlign w:val="bottom"/>
            <w:hideMark/>
          </w:tcPr>
          <w:p w:rsidR="006E6F12" w:rsidRDefault="006E6F12">
            <w:pPr>
              <w:jc w:val="right"/>
              <w:rPr>
                <w:color w:val="000000"/>
              </w:rPr>
            </w:pPr>
            <w:r>
              <w:rPr>
                <w:color w:val="000000"/>
              </w:rPr>
              <w:t>7</w:t>
            </w:r>
          </w:p>
        </w:tc>
      </w:tr>
      <w:tr w:rsidR="006E6F12" w:rsidRPr="00705BCD" w:rsidTr="006E6F12">
        <w:trPr>
          <w:trHeight w:hRule="exac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6F12" w:rsidRDefault="006E6F12">
            <w:pPr>
              <w:jc w:val="center"/>
              <w:rPr>
                <w:color w:val="000000"/>
              </w:rPr>
            </w:pPr>
            <w:r>
              <w:rPr>
                <w:color w:val="000000"/>
              </w:rPr>
              <w:t>26 - 29</w:t>
            </w:r>
          </w:p>
        </w:tc>
        <w:tc>
          <w:tcPr>
            <w:tcW w:w="960"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146</w:t>
            </w:r>
          </w:p>
        </w:tc>
        <w:tc>
          <w:tcPr>
            <w:tcW w:w="1335"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85</w:t>
            </w:r>
          </w:p>
        </w:tc>
        <w:tc>
          <w:tcPr>
            <w:tcW w:w="960"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61</w:t>
            </w:r>
          </w:p>
        </w:tc>
      </w:tr>
      <w:tr w:rsidR="006E6F12" w:rsidRPr="00705BCD" w:rsidTr="006E6F12">
        <w:trPr>
          <w:trHeight w:hRule="exac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6F12" w:rsidRDefault="006E6F12">
            <w:pPr>
              <w:jc w:val="center"/>
              <w:rPr>
                <w:color w:val="000000"/>
              </w:rPr>
            </w:pPr>
            <w:r>
              <w:rPr>
                <w:color w:val="000000"/>
              </w:rPr>
              <w:t>30 - 34</w:t>
            </w:r>
          </w:p>
        </w:tc>
        <w:tc>
          <w:tcPr>
            <w:tcW w:w="960"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110</w:t>
            </w:r>
          </w:p>
        </w:tc>
        <w:tc>
          <w:tcPr>
            <w:tcW w:w="1335"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74</w:t>
            </w:r>
          </w:p>
        </w:tc>
        <w:tc>
          <w:tcPr>
            <w:tcW w:w="960"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36</w:t>
            </w:r>
          </w:p>
        </w:tc>
      </w:tr>
      <w:tr w:rsidR="006E6F12" w:rsidRPr="00705BCD" w:rsidTr="006E6F12">
        <w:trPr>
          <w:trHeight w:hRule="exac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6F12" w:rsidRDefault="006E6F12">
            <w:pPr>
              <w:jc w:val="center"/>
              <w:rPr>
                <w:color w:val="000000"/>
              </w:rPr>
            </w:pPr>
            <w:r>
              <w:rPr>
                <w:color w:val="000000"/>
              </w:rPr>
              <w:t>35 - 39</w:t>
            </w:r>
          </w:p>
        </w:tc>
        <w:tc>
          <w:tcPr>
            <w:tcW w:w="960"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89</w:t>
            </w:r>
          </w:p>
        </w:tc>
        <w:tc>
          <w:tcPr>
            <w:tcW w:w="1335"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52</w:t>
            </w:r>
          </w:p>
        </w:tc>
        <w:tc>
          <w:tcPr>
            <w:tcW w:w="960"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35</w:t>
            </w:r>
          </w:p>
        </w:tc>
      </w:tr>
      <w:tr w:rsidR="006E6F12" w:rsidRPr="00705BCD" w:rsidTr="006E6F12">
        <w:trPr>
          <w:trHeight w:hRule="exac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6F12" w:rsidRDefault="006E6F12">
            <w:pPr>
              <w:jc w:val="center"/>
              <w:rPr>
                <w:color w:val="000000"/>
              </w:rPr>
            </w:pPr>
            <w:r>
              <w:rPr>
                <w:color w:val="000000"/>
              </w:rPr>
              <w:t>40 - 49</w:t>
            </w:r>
          </w:p>
        </w:tc>
        <w:tc>
          <w:tcPr>
            <w:tcW w:w="960"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82</w:t>
            </w:r>
          </w:p>
        </w:tc>
        <w:tc>
          <w:tcPr>
            <w:tcW w:w="1335"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54</w:t>
            </w:r>
          </w:p>
        </w:tc>
        <w:tc>
          <w:tcPr>
            <w:tcW w:w="960"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28</w:t>
            </w:r>
          </w:p>
        </w:tc>
      </w:tr>
      <w:tr w:rsidR="006E6F12" w:rsidRPr="00705BCD" w:rsidTr="006E6F12">
        <w:trPr>
          <w:trHeight w:hRule="exact" w:val="28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E6F12" w:rsidRDefault="006E6F12">
            <w:pPr>
              <w:jc w:val="center"/>
              <w:rPr>
                <w:color w:val="000000"/>
              </w:rPr>
            </w:pPr>
            <w:r>
              <w:rPr>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37</w:t>
            </w:r>
          </w:p>
        </w:tc>
        <w:tc>
          <w:tcPr>
            <w:tcW w:w="1335"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18</w:t>
            </w:r>
          </w:p>
        </w:tc>
        <w:tc>
          <w:tcPr>
            <w:tcW w:w="960"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rsidR="006E6F12" w:rsidRDefault="006E6F12">
            <w:pPr>
              <w:jc w:val="right"/>
              <w:rPr>
                <w:color w:val="000000"/>
              </w:rPr>
            </w:pPr>
            <w:r>
              <w:rPr>
                <w:color w:val="000000"/>
              </w:rPr>
              <w:t>17</w:t>
            </w:r>
          </w:p>
        </w:tc>
      </w:tr>
    </w:tbl>
    <w:p w:rsidR="00705BCD" w:rsidRDefault="00705BCD" w:rsidP="003C79DC">
      <w:pPr>
        <w:pStyle w:val="NoSpacing"/>
      </w:pPr>
    </w:p>
    <w:p w:rsidR="009F4236" w:rsidRDefault="005F401E" w:rsidP="003C79DC">
      <w:pPr>
        <w:pStyle w:val="NoSpacing"/>
      </w:pPr>
      <w:r>
        <w:t xml:space="preserve">The average age of students by student type and campus is shown in table 4 which combines graph with figures.  Returning students in Yap and at the national campus tend to be 30 or above with the average age of returning students in Yap at 37.1 year of age.   </w:t>
      </w:r>
    </w:p>
    <w:p w:rsidR="00BD4EEE" w:rsidRDefault="00BD4EEE" w:rsidP="00B62A29">
      <w:pPr>
        <w:pStyle w:val="Caption"/>
        <w:keepNext/>
        <w:jc w:val="center"/>
      </w:pPr>
    </w:p>
    <w:p w:rsidR="00B62A29" w:rsidRDefault="00B62A29" w:rsidP="00B62A29">
      <w:pPr>
        <w:pStyle w:val="Caption"/>
        <w:keepNext/>
        <w:jc w:val="center"/>
      </w:pPr>
      <w:bookmarkStart w:id="13" w:name="_Toc270326863"/>
      <w:r>
        <w:t xml:space="preserve">Table </w:t>
      </w:r>
      <w:fldSimple w:instr=" SEQ Table \* ARABIC ">
        <w:r w:rsidR="0046361D">
          <w:rPr>
            <w:noProof/>
          </w:rPr>
          <w:t>5</w:t>
        </w:r>
      </w:fldSimple>
      <w:r>
        <w:t xml:space="preserve"> - summer 2010 Average Age by Campus &amp; Student Type</w:t>
      </w:r>
      <w:bookmarkEnd w:id="13"/>
    </w:p>
    <w:p w:rsidR="009F4236" w:rsidRDefault="00705BCD" w:rsidP="00B62A29">
      <w:pPr>
        <w:pStyle w:val="NoSpacing"/>
        <w:jc w:val="center"/>
      </w:pPr>
      <w:r w:rsidRPr="00705BCD">
        <w:rPr>
          <w:noProof/>
        </w:rPr>
        <w:drawing>
          <wp:inline distT="0" distB="0" distL="0" distR="0">
            <wp:extent cx="4572000" cy="2743200"/>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330CF" w:rsidRDefault="00B330CF" w:rsidP="00B62A29">
      <w:pPr>
        <w:pStyle w:val="Heading1"/>
        <w:sectPr w:rsidR="00B330CF" w:rsidSect="00005F8A">
          <w:footerReference w:type="first" r:id="rId20"/>
          <w:pgSz w:w="12240" w:h="15840"/>
          <w:pgMar w:top="864" w:right="1440" w:bottom="864" w:left="1440" w:header="720" w:footer="720" w:gutter="0"/>
          <w:pgNumType w:start="1"/>
          <w:cols w:space="720"/>
          <w:titlePg/>
          <w:docGrid w:linePitch="360"/>
        </w:sectPr>
      </w:pPr>
    </w:p>
    <w:p w:rsidR="00385840" w:rsidRDefault="005F401E" w:rsidP="00B62A29">
      <w:pPr>
        <w:pStyle w:val="Heading1"/>
      </w:pPr>
      <w:bookmarkStart w:id="14" w:name="_Toc270326844"/>
      <w:r>
        <w:lastRenderedPageBreak/>
        <w:t>S</w:t>
      </w:r>
      <w:r w:rsidR="00B62A29">
        <w:t>tudent Achievement</w:t>
      </w:r>
      <w:bookmarkEnd w:id="14"/>
    </w:p>
    <w:p w:rsidR="00385840" w:rsidRDefault="00385840" w:rsidP="003C79DC">
      <w:pPr>
        <w:pStyle w:val="NoSpacing"/>
      </w:pPr>
    </w:p>
    <w:p w:rsidR="00640628" w:rsidRDefault="00640628" w:rsidP="00640628">
      <w:pPr>
        <w:pStyle w:val="NoSpacing"/>
        <w:keepNext/>
        <w:jc w:val="center"/>
      </w:pPr>
      <w:r w:rsidRPr="00640628">
        <w:rPr>
          <w:noProof/>
        </w:rPr>
        <w:drawing>
          <wp:inline distT="0" distB="0" distL="0" distR="0">
            <wp:extent cx="4572000" cy="2743200"/>
            <wp:effectExtent l="19050" t="0" r="1905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85840" w:rsidRDefault="00640628" w:rsidP="00640628">
      <w:pPr>
        <w:pStyle w:val="Caption"/>
        <w:jc w:val="center"/>
      </w:pPr>
      <w:bookmarkStart w:id="15" w:name="_Toc270326856"/>
      <w:r>
        <w:t xml:space="preserve">Figure </w:t>
      </w:r>
      <w:fldSimple w:instr=" SEQ Figure \* ARABIC ">
        <w:r w:rsidR="0046361D">
          <w:rPr>
            <w:noProof/>
          </w:rPr>
          <w:t>8</w:t>
        </w:r>
      </w:fldSimple>
      <w:r w:rsidR="007D19C3">
        <w:t xml:space="preserve"> </w:t>
      </w:r>
      <w:r>
        <w:t>- summer 2010 Academic Standing by Campus</w:t>
      </w:r>
      <w:bookmarkEnd w:id="15"/>
    </w:p>
    <w:p w:rsidR="00385840" w:rsidRDefault="00385840" w:rsidP="003C79DC">
      <w:pPr>
        <w:pStyle w:val="NoSpacing"/>
      </w:pPr>
    </w:p>
    <w:p w:rsidR="00385840" w:rsidRDefault="005F401E" w:rsidP="003C79DC">
      <w:pPr>
        <w:pStyle w:val="NoSpacing"/>
      </w:pPr>
      <w:r>
        <w:t xml:space="preserve">Summer 2010 academic standing by campus shows all campuses at 84/85%+ of students are in good academic standing.  </w:t>
      </w:r>
    </w:p>
    <w:p w:rsidR="008B2A88" w:rsidRDefault="008B2A88" w:rsidP="003C79DC">
      <w:pPr>
        <w:pStyle w:val="NoSpacing"/>
      </w:pPr>
    </w:p>
    <w:p w:rsidR="000B065D" w:rsidRDefault="000B065D" w:rsidP="003C79DC">
      <w:pPr>
        <w:pStyle w:val="NoSpacing"/>
      </w:pPr>
      <w:r>
        <w:t xml:space="preserve">Table 5 combines average credits attempted, average credits eared and average term GPA by campus. </w:t>
      </w:r>
    </w:p>
    <w:p w:rsidR="000B065D" w:rsidRDefault="000B065D" w:rsidP="003C79DC">
      <w:pPr>
        <w:pStyle w:val="NoSpacing"/>
      </w:pPr>
    </w:p>
    <w:p w:rsidR="00BD4EEE" w:rsidRDefault="00BD4EEE" w:rsidP="006E6F12">
      <w:pPr>
        <w:pStyle w:val="Caption"/>
        <w:keepNext/>
      </w:pPr>
    </w:p>
    <w:p w:rsidR="006E6F12" w:rsidRDefault="006E6F12" w:rsidP="006E6F12">
      <w:pPr>
        <w:pStyle w:val="Caption"/>
        <w:keepNext/>
      </w:pPr>
      <w:bookmarkStart w:id="16" w:name="_Toc270326864"/>
      <w:r>
        <w:t xml:space="preserve">Table </w:t>
      </w:r>
      <w:fldSimple w:instr=" SEQ Table \* ARABIC ">
        <w:r w:rsidR="0046361D">
          <w:rPr>
            <w:noProof/>
          </w:rPr>
          <w:t>6</w:t>
        </w:r>
      </w:fldSimple>
      <w:r>
        <w:t xml:space="preserve"> – summer 2010 Average Credits Attempted &amp; Earned &amp; Term GPA by Campus</w:t>
      </w:r>
      <w:bookmarkEnd w:id="16"/>
    </w:p>
    <w:tbl>
      <w:tblPr>
        <w:tblW w:w="6495" w:type="dxa"/>
        <w:tblInd w:w="93" w:type="dxa"/>
        <w:tblLook w:val="04A0"/>
      </w:tblPr>
      <w:tblGrid>
        <w:gridCol w:w="1635"/>
        <w:gridCol w:w="960"/>
        <w:gridCol w:w="1300"/>
        <w:gridCol w:w="1300"/>
        <w:gridCol w:w="1300"/>
      </w:tblGrid>
      <w:tr w:rsidR="006E6F12" w:rsidRPr="006E6F12" w:rsidTr="006E6F12">
        <w:trPr>
          <w:trHeight w:val="900"/>
        </w:trPr>
        <w:tc>
          <w:tcPr>
            <w:tcW w:w="1635"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6E6F12" w:rsidRPr="006E6F12" w:rsidRDefault="006E6F12" w:rsidP="006E6F12">
            <w:pPr>
              <w:spacing w:after="0" w:line="240" w:lineRule="auto"/>
              <w:jc w:val="center"/>
              <w:rPr>
                <w:rFonts w:eastAsia="Times New Roman"/>
                <w:color w:val="000000"/>
              </w:rPr>
            </w:pPr>
            <w:r w:rsidRPr="006E6F12">
              <w:rPr>
                <w:rFonts w:eastAsia="Times New Roman"/>
                <w:color w:val="000000"/>
              </w:rPr>
              <w:t>Campus</w:t>
            </w:r>
          </w:p>
        </w:tc>
        <w:tc>
          <w:tcPr>
            <w:tcW w:w="960" w:type="dxa"/>
            <w:tcBorders>
              <w:top w:val="single" w:sz="4" w:space="0" w:color="auto"/>
              <w:left w:val="nil"/>
              <w:bottom w:val="single" w:sz="4" w:space="0" w:color="auto"/>
              <w:right w:val="single" w:sz="4" w:space="0" w:color="auto"/>
            </w:tcBorders>
            <w:shd w:val="clear" w:color="000000" w:fill="C0C0C0"/>
            <w:vAlign w:val="bottom"/>
            <w:hideMark/>
          </w:tcPr>
          <w:p w:rsidR="006E6F12" w:rsidRPr="006E6F12" w:rsidRDefault="006E6F12" w:rsidP="006E6F12">
            <w:pPr>
              <w:spacing w:after="0" w:line="240" w:lineRule="auto"/>
              <w:jc w:val="center"/>
              <w:rPr>
                <w:rFonts w:eastAsia="Times New Roman"/>
                <w:color w:val="000000"/>
              </w:rPr>
            </w:pPr>
            <w:r w:rsidRPr="006E6F12">
              <w:rPr>
                <w:rFonts w:eastAsia="Times New Roman"/>
                <w:color w:val="000000"/>
              </w:rPr>
              <w:t>Total</w:t>
            </w:r>
          </w:p>
        </w:tc>
        <w:tc>
          <w:tcPr>
            <w:tcW w:w="1300" w:type="dxa"/>
            <w:tcBorders>
              <w:top w:val="single" w:sz="4" w:space="0" w:color="auto"/>
              <w:left w:val="nil"/>
              <w:bottom w:val="single" w:sz="4" w:space="0" w:color="auto"/>
              <w:right w:val="single" w:sz="4" w:space="0" w:color="auto"/>
            </w:tcBorders>
            <w:shd w:val="clear" w:color="000000" w:fill="C0C0C0"/>
            <w:vAlign w:val="bottom"/>
            <w:hideMark/>
          </w:tcPr>
          <w:p w:rsidR="006E6F12" w:rsidRPr="006E6F12" w:rsidRDefault="006E6F12" w:rsidP="006E6F12">
            <w:pPr>
              <w:spacing w:after="0" w:line="240" w:lineRule="auto"/>
              <w:jc w:val="center"/>
              <w:rPr>
                <w:rFonts w:eastAsia="Times New Roman"/>
                <w:color w:val="000000"/>
              </w:rPr>
            </w:pPr>
            <w:r w:rsidRPr="006E6F12">
              <w:rPr>
                <w:rFonts w:eastAsia="Times New Roman"/>
                <w:color w:val="000000"/>
              </w:rPr>
              <w:t>Average Credits Attempted</w:t>
            </w:r>
          </w:p>
        </w:tc>
        <w:tc>
          <w:tcPr>
            <w:tcW w:w="1300" w:type="dxa"/>
            <w:tcBorders>
              <w:top w:val="single" w:sz="4" w:space="0" w:color="auto"/>
              <w:left w:val="nil"/>
              <w:bottom w:val="single" w:sz="4" w:space="0" w:color="auto"/>
              <w:right w:val="single" w:sz="4" w:space="0" w:color="auto"/>
            </w:tcBorders>
            <w:shd w:val="clear" w:color="000000" w:fill="C0C0C0"/>
            <w:vAlign w:val="bottom"/>
            <w:hideMark/>
          </w:tcPr>
          <w:p w:rsidR="006E6F12" w:rsidRPr="006E6F12" w:rsidRDefault="006E6F12" w:rsidP="006E6F12">
            <w:pPr>
              <w:spacing w:after="0" w:line="240" w:lineRule="auto"/>
              <w:jc w:val="center"/>
              <w:rPr>
                <w:rFonts w:eastAsia="Times New Roman"/>
                <w:color w:val="000000"/>
              </w:rPr>
            </w:pPr>
            <w:r w:rsidRPr="006E6F12">
              <w:rPr>
                <w:rFonts w:eastAsia="Times New Roman"/>
                <w:color w:val="000000"/>
              </w:rPr>
              <w:t>Average Credits Earned</w:t>
            </w:r>
          </w:p>
        </w:tc>
        <w:tc>
          <w:tcPr>
            <w:tcW w:w="1300" w:type="dxa"/>
            <w:tcBorders>
              <w:top w:val="single" w:sz="4" w:space="0" w:color="auto"/>
              <w:left w:val="nil"/>
              <w:bottom w:val="single" w:sz="4" w:space="0" w:color="auto"/>
              <w:right w:val="single" w:sz="4" w:space="0" w:color="auto"/>
            </w:tcBorders>
            <w:shd w:val="clear" w:color="000000" w:fill="C0C0C0"/>
            <w:vAlign w:val="bottom"/>
            <w:hideMark/>
          </w:tcPr>
          <w:p w:rsidR="006E6F12" w:rsidRPr="006E6F12" w:rsidRDefault="006E6F12" w:rsidP="006E6F12">
            <w:pPr>
              <w:spacing w:after="0" w:line="240" w:lineRule="auto"/>
              <w:jc w:val="center"/>
              <w:rPr>
                <w:rFonts w:eastAsia="Times New Roman"/>
                <w:color w:val="000000"/>
              </w:rPr>
            </w:pPr>
            <w:r w:rsidRPr="006E6F12">
              <w:rPr>
                <w:rFonts w:eastAsia="Times New Roman"/>
                <w:color w:val="000000"/>
              </w:rPr>
              <w:t>Average Term GPA</w:t>
            </w:r>
          </w:p>
        </w:tc>
      </w:tr>
      <w:tr w:rsidR="006E6F12" w:rsidRPr="006E6F12" w:rsidTr="006E6F12">
        <w:trPr>
          <w:trHeight w:val="300"/>
        </w:trPr>
        <w:tc>
          <w:tcPr>
            <w:tcW w:w="1635" w:type="dxa"/>
            <w:tcBorders>
              <w:top w:val="nil"/>
              <w:left w:val="single" w:sz="4" w:space="0" w:color="auto"/>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rPr>
                <w:rFonts w:eastAsia="Times New Roman"/>
                <w:color w:val="000000"/>
              </w:rPr>
            </w:pPr>
            <w:r w:rsidRPr="006E6F12">
              <w:rPr>
                <w:rFonts w:eastAsia="Times New Roman"/>
                <w:color w:val="000000"/>
              </w:rPr>
              <w:t>Chuuk</w:t>
            </w:r>
          </w:p>
        </w:tc>
        <w:tc>
          <w:tcPr>
            <w:tcW w:w="96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349</w:t>
            </w:r>
          </w:p>
        </w:tc>
        <w:tc>
          <w:tcPr>
            <w:tcW w:w="130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5.9</w:t>
            </w:r>
          </w:p>
        </w:tc>
        <w:tc>
          <w:tcPr>
            <w:tcW w:w="130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5.6</w:t>
            </w:r>
          </w:p>
        </w:tc>
        <w:tc>
          <w:tcPr>
            <w:tcW w:w="130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2.66</w:t>
            </w:r>
          </w:p>
        </w:tc>
      </w:tr>
      <w:tr w:rsidR="006E6F12" w:rsidRPr="006E6F12" w:rsidTr="006E6F12">
        <w:trPr>
          <w:trHeight w:val="300"/>
        </w:trPr>
        <w:tc>
          <w:tcPr>
            <w:tcW w:w="1635" w:type="dxa"/>
            <w:tcBorders>
              <w:top w:val="nil"/>
              <w:left w:val="single" w:sz="4" w:space="0" w:color="auto"/>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rPr>
                <w:rFonts w:eastAsia="Times New Roman"/>
                <w:color w:val="000000"/>
              </w:rPr>
            </w:pPr>
            <w:r w:rsidRPr="006E6F12">
              <w:rPr>
                <w:rFonts w:eastAsia="Times New Roman"/>
                <w:color w:val="000000"/>
              </w:rPr>
              <w:t>Kosrae</w:t>
            </w:r>
          </w:p>
        </w:tc>
        <w:tc>
          <w:tcPr>
            <w:tcW w:w="96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158</w:t>
            </w:r>
          </w:p>
        </w:tc>
        <w:tc>
          <w:tcPr>
            <w:tcW w:w="130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4.8</w:t>
            </w:r>
          </w:p>
        </w:tc>
        <w:tc>
          <w:tcPr>
            <w:tcW w:w="130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4.7</w:t>
            </w:r>
          </w:p>
        </w:tc>
        <w:tc>
          <w:tcPr>
            <w:tcW w:w="130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2.79</w:t>
            </w:r>
          </w:p>
        </w:tc>
      </w:tr>
      <w:tr w:rsidR="006E6F12" w:rsidRPr="006E6F12" w:rsidTr="006E6F12">
        <w:trPr>
          <w:trHeight w:val="300"/>
        </w:trPr>
        <w:tc>
          <w:tcPr>
            <w:tcW w:w="1635" w:type="dxa"/>
            <w:tcBorders>
              <w:top w:val="nil"/>
              <w:left w:val="single" w:sz="4" w:space="0" w:color="auto"/>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rPr>
                <w:rFonts w:eastAsia="Times New Roman"/>
                <w:color w:val="000000"/>
              </w:rPr>
            </w:pPr>
            <w:r w:rsidRPr="006E6F12">
              <w:rPr>
                <w:rFonts w:eastAsia="Times New Roman"/>
                <w:color w:val="000000"/>
              </w:rPr>
              <w:t>National</w:t>
            </w:r>
          </w:p>
        </w:tc>
        <w:tc>
          <w:tcPr>
            <w:tcW w:w="96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865</w:t>
            </w:r>
          </w:p>
        </w:tc>
        <w:tc>
          <w:tcPr>
            <w:tcW w:w="130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5.3</w:t>
            </w:r>
          </w:p>
        </w:tc>
        <w:tc>
          <w:tcPr>
            <w:tcW w:w="130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5.1</w:t>
            </w:r>
          </w:p>
        </w:tc>
        <w:tc>
          <w:tcPr>
            <w:tcW w:w="130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2.77</w:t>
            </w:r>
          </w:p>
        </w:tc>
      </w:tr>
      <w:tr w:rsidR="006E6F12" w:rsidRPr="006E6F12" w:rsidTr="006E6F12">
        <w:trPr>
          <w:trHeight w:val="300"/>
        </w:trPr>
        <w:tc>
          <w:tcPr>
            <w:tcW w:w="1635" w:type="dxa"/>
            <w:tcBorders>
              <w:top w:val="nil"/>
              <w:left w:val="single" w:sz="4" w:space="0" w:color="auto"/>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rPr>
                <w:rFonts w:eastAsia="Times New Roman"/>
                <w:color w:val="000000"/>
              </w:rPr>
            </w:pPr>
            <w:r w:rsidRPr="006E6F12">
              <w:rPr>
                <w:rFonts w:eastAsia="Times New Roman"/>
                <w:color w:val="000000"/>
              </w:rPr>
              <w:t>Pohnpei</w:t>
            </w:r>
          </w:p>
        </w:tc>
        <w:tc>
          <w:tcPr>
            <w:tcW w:w="96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384</w:t>
            </w:r>
          </w:p>
        </w:tc>
        <w:tc>
          <w:tcPr>
            <w:tcW w:w="130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4.9</w:t>
            </w:r>
          </w:p>
        </w:tc>
        <w:tc>
          <w:tcPr>
            <w:tcW w:w="130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4.4</w:t>
            </w:r>
          </w:p>
        </w:tc>
        <w:tc>
          <w:tcPr>
            <w:tcW w:w="130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2.32</w:t>
            </w:r>
          </w:p>
        </w:tc>
      </w:tr>
      <w:tr w:rsidR="006E6F12" w:rsidRPr="006E6F12" w:rsidTr="006E6F12">
        <w:trPr>
          <w:trHeight w:val="300"/>
        </w:trPr>
        <w:tc>
          <w:tcPr>
            <w:tcW w:w="1635" w:type="dxa"/>
            <w:tcBorders>
              <w:top w:val="nil"/>
              <w:left w:val="single" w:sz="4" w:space="0" w:color="auto"/>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rPr>
                <w:rFonts w:eastAsia="Times New Roman"/>
                <w:color w:val="000000"/>
              </w:rPr>
            </w:pPr>
            <w:r w:rsidRPr="006E6F12">
              <w:rPr>
                <w:rFonts w:eastAsia="Times New Roman"/>
                <w:color w:val="000000"/>
              </w:rPr>
              <w:t>Yap</w:t>
            </w:r>
          </w:p>
        </w:tc>
        <w:tc>
          <w:tcPr>
            <w:tcW w:w="96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221</w:t>
            </w:r>
          </w:p>
        </w:tc>
        <w:tc>
          <w:tcPr>
            <w:tcW w:w="130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5.4</w:t>
            </w:r>
          </w:p>
        </w:tc>
        <w:tc>
          <w:tcPr>
            <w:tcW w:w="130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5.3</w:t>
            </w:r>
          </w:p>
        </w:tc>
        <w:tc>
          <w:tcPr>
            <w:tcW w:w="130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2.83</w:t>
            </w:r>
          </w:p>
        </w:tc>
      </w:tr>
      <w:tr w:rsidR="006E6F12" w:rsidRPr="006E6F12" w:rsidTr="006E6F12">
        <w:trPr>
          <w:trHeight w:val="300"/>
        </w:trPr>
        <w:tc>
          <w:tcPr>
            <w:tcW w:w="1635" w:type="dxa"/>
            <w:tcBorders>
              <w:top w:val="nil"/>
              <w:left w:val="single" w:sz="4" w:space="0" w:color="auto"/>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rPr>
                <w:rFonts w:eastAsia="Times New Roman"/>
                <w:color w:val="000000"/>
              </w:rPr>
            </w:pPr>
            <w:r w:rsidRPr="006E6F12">
              <w:rPr>
                <w:rFonts w:eastAsia="Times New Roman"/>
                <w:color w:val="000000"/>
              </w:rPr>
              <w:t>Institution</w:t>
            </w:r>
          </w:p>
        </w:tc>
        <w:tc>
          <w:tcPr>
            <w:tcW w:w="96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1977</w:t>
            </w:r>
          </w:p>
        </w:tc>
        <w:tc>
          <w:tcPr>
            <w:tcW w:w="130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5.3</w:t>
            </w:r>
          </w:p>
        </w:tc>
        <w:tc>
          <w:tcPr>
            <w:tcW w:w="130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5.0</w:t>
            </w:r>
          </w:p>
        </w:tc>
        <w:tc>
          <w:tcPr>
            <w:tcW w:w="1300" w:type="dxa"/>
            <w:tcBorders>
              <w:top w:val="nil"/>
              <w:left w:val="nil"/>
              <w:bottom w:val="single" w:sz="4" w:space="0" w:color="auto"/>
              <w:right w:val="single" w:sz="4" w:space="0" w:color="auto"/>
            </w:tcBorders>
            <w:shd w:val="clear" w:color="auto" w:fill="auto"/>
            <w:vAlign w:val="bottom"/>
            <w:hideMark/>
          </w:tcPr>
          <w:p w:rsidR="006E6F12" w:rsidRPr="006E6F12" w:rsidRDefault="006E6F12" w:rsidP="006E6F12">
            <w:pPr>
              <w:spacing w:after="0" w:line="240" w:lineRule="auto"/>
              <w:jc w:val="right"/>
              <w:rPr>
                <w:rFonts w:eastAsia="Times New Roman"/>
                <w:color w:val="000000"/>
              </w:rPr>
            </w:pPr>
            <w:r w:rsidRPr="006E6F12">
              <w:rPr>
                <w:rFonts w:eastAsia="Times New Roman"/>
                <w:color w:val="000000"/>
              </w:rPr>
              <w:t>2.67</w:t>
            </w:r>
          </w:p>
        </w:tc>
      </w:tr>
    </w:tbl>
    <w:p w:rsidR="00385840" w:rsidRDefault="00385840" w:rsidP="003C79DC">
      <w:pPr>
        <w:pStyle w:val="NoSpacing"/>
      </w:pPr>
    </w:p>
    <w:p w:rsidR="008B2A88" w:rsidRDefault="000B065D" w:rsidP="003C79DC">
      <w:pPr>
        <w:pStyle w:val="NoSpacing"/>
      </w:pPr>
      <w:r>
        <w:t xml:space="preserve">Table 6 provides similar information as table 5 on average credits and term GPA as table 5, but places it as a ration of average credits earned versus credits attempted by student type.  New students are somewhat lower than continuing and returning students in completing their courses satisfactorily. </w:t>
      </w:r>
    </w:p>
    <w:p w:rsidR="008B2A88" w:rsidRDefault="008B2A88" w:rsidP="003C79DC">
      <w:pPr>
        <w:pStyle w:val="NoSpacing"/>
      </w:pPr>
    </w:p>
    <w:p w:rsidR="00B330CF" w:rsidRDefault="00B330CF" w:rsidP="008B2A88">
      <w:pPr>
        <w:pStyle w:val="Caption"/>
        <w:keepNext/>
        <w:sectPr w:rsidR="00B330CF" w:rsidSect="0052509F">
          <w:pgSz w:w="12240" w:h="15840"/>
          <w:pgMar w:top="864" w:right="1440" w:bottom="864" w:left="1440" w:header="720" w:footer="720" w:gutter="0"/>
          <w:cols w:space="720"/>
          <w:titlePg/>
          <w:docGrid w:linePitch="360"/>
        </w:sectPr>
      </w:pPr>
    </w:p>
    <w:p w:rsidR="008B2A88" w:rsidRDefault="008B2A88" w:rsidP="008B2A88">
      <w:pPr>
        <w:pStyle w:val="Caption"/>
        <w:keepNext/>
      </w:pPr>
      <w:bookmarkStart w:id="17" w:name="_Toc270326865"/>
      <w:r>
        <w:lastRenderedPageBreak/>
        <w:t xml:space="preserve">Table </w:t>
      </w:r>
      <w:fldSimple w:instr=" SEQ Table \* ARABIC ">
        <w:r w:rsidR="0046361D">
          <w:rPr>
            <w:noProof/>
          </w:rPr>
          <w:t>7</w:t>
        </w:r>
      </w:fldSimple>
      <w:r w:rsidR="0079396D">
        <w:t xml:space="preserve"> - summer 2010 Ratio</w:t>
      </w:r>
      <w:r>
        <w:t xml:space="preserve"> of Credits Earned vs. Credits Attempted by Campus &amp; Student Type</w:t>
      </w:r>
      <w:bookmarkEnd w:id="17"/>
    </w:p>
    <w:tbl>
      <w:tblPr>
        <w:tblW w:w="7374" w:type="dxa"/>
        <w:tblInd w:w="93" w:type="dxa"/>
        <w:tblLook w:val="04A0"/>
      </w:tblPr>
      <w:tblGrid>
        <w:gridCol w:w="1338"/>
        <w:gridCol w:w="1220"/>
        <w:gridCol w:w="960"/>
        <w:gridCol w:w="960"/>
        <w:gridCol w:w="976"/>
        <w:gridCol w:w="960"/>
        <w:gridCol w:w="960"/>
      </w:tblGrid>
      <w:tr w:rsidR="008B2A88" w:rsidRPr="008B2A88" w:rsidTr="008B2A88">
        <w:trPr>
          <w:trHeight w:val="300"/>
        </w:trPr>
        <w:tc>
          <w:tcPr>
            <w:tcW w:w="1338"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8B2A88" w:rsidRPr="008B2A88" w:rsidRDefault="002511B7" w:rsidP="008B2A88">
            <w:pPr>
              <w:spacing w:after="0" w:line="240" w:lineRule="auto"/>
              <w:jc w:val="center"/>
              <w:rPr>
                <w:rFonts w:eastAsia="Times New Roman"/>
                <w:color w:val="000000"/>
              </w:rPr>
            </w:pPr>
            <w:r w:rsidRPr="008B2A88">
              <w:rPr>
                <w:rFonts w:eastAsia="Times New Roman"/>
                <w:color w:val="000000"/>
              </w:rPr>
              <w:t>S</w:t>
            </w:r>
            <w:r w:rsidR="008B2A88" w:rsidRPr="008B2A88">
              <w:rPr>
                <w:rFonts w:eastAsia="Times New Roman"/>
                <w:color w:val="000000"/>
              </w:rPr>
              <w:t>tudent</w:t>
            </w:r>
            <w:r>
              <w:rPr>
                <w:rFonts w:eastAsia="Times New Roman"/>
                <w:color w:val="000000"/>
              </w:rPr>
              <w:t xml:space="preserve"> </w:t>
            </w:r>
            <w:r w:rsidR="008B2A88" w:rsidRPr="008B2A88">
              <w:rPr>
                <w:rFonts w:eastAsia="Times New Roman"/>
                <w:color w:val="000000"/>
              </w:rPr>
              <w:t>Type</w:t>
            </w:r>
          </w:p>
        </w:tc>
        <w:tc>
          <w:tcPr>
            <w:tcW w:w="1220" w:type="dxa"/>
            <w:tcBorders>
              <w:top w:val="single" w:sz="4" w:space="0" w:color="auto"/>
              <w:left w:val="nil"/>
              <w:bottom w:val="single" w:sz="4" w:space="0" w:color="auto"/>
              <w:right w:val="single" w:sz="4" w:space="0" w:color="auto"/>
            </w:tcBorders>
            <w:shd w:val="clear" w:color="000000" w:fill="C0C0C0"/>
            <w:noWrap/>
            <w:vAlign w:val="bottom"/>
            <w:hideMark/>
          </w:tcPr>
          <w:p w:rsidR="008B2A88" w:rsidRPr="008B2A88" w:rsidRDefault="008B2A88" w:rsidP="008B2A88">
            <w:pPr>
              <w:spacing w:after="0" w:line="240" w:lineRule="auto"/>
              <w:jc w:val="center"/>
              <w:rPr>
                <w:rFonts w:eastAsia="Times New Roman"/>
                <w:color w:val="000000"/>
              </w:rPr>
            </w:pPr>
            <w:r w:rsidRPr="008B2A88">
              <w:rPr>
                <w:rFonts w:eastAsia="Times New Roman"/>
                <w:color w:val="000000"/>
              </w:rPr>
              <w:t>Total credits</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8B2A88" w:rsidRPr="008B2A88" w:rsidRDefault="008B2A88" w:rsidP="008B2A88">
            <w:pPr>
              <w:spacing w:after="0" w:line="240" w:lineRule="auto"/>
              <w:jc w:val="center"/>
              <w:rPr>
                <w:rFonts w:eastAsia="Times New Roman"/>
                <w:color w:val="000000"/>
              </w:rPr>
            </w:pPr>
            <w:r w:rsidRPr="008B2A88">
              <w:rPr>
                <w:rFonts w:eastAsia="Times New Roman"/>
                <w:color w:val="000000"/>
              </w:rPr>
              <w:t>Chuuk</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8B2A88" w:rsidRPr="008B2A88" w:rsidRDefault="008B2A88" w:rsidP="008B2A88">
            <w:pPr>
              <w:spacing w:after="0" w:line="240" w:lineRule="auto"/>
              <w:jc w:val="center"/>
              <w:rPr>
                <w:rFonts w:eastAsia="Times New Roman"/>
                <w:color w:val="000000"/>
              </w:rPr>
            </w:pPr>
            <w:r w:rsidRPr="008B2A88">
              <w:rPr>
                <w:rFonts w:eastAsia="Times New Roman"/>
                <w:color w:val="000000"/>
              </w:rPr>
              <w:t>Kosrae</w:t>
            </w:r>
          </w:p>
        </w:tc>
        <w:tc>
          <w:tcPr>
            <w:tcW w:w="976" w:type="dxa"/>
            <w:tcBorders>
              <w:top w:val="single" w:sz="4" w:space="0" w:color="auto"/>
              <w:left w:val="nil"/>
              <w:bottom w:val="single" w:sz="4" w:space="0" w:color="auto"/>
              <w:right w:val="single" w:sz="4" w:space="0" w:color="auto"/>
            </w:tcBorders>
            <w:shd w:val="clear" w:color="000000" w:fill="C0C0C0"/>
            <w:noWrap/>
            <w:vAlign w:val="bottom"/>
            <w:hideMark/>
          </w:tcPr>
          <w:p w:rsidR="008B2A88" w:rsidRPr="008B2A88" w:rsidRDefault="008B2A88" w:rsidP="008B2A88">
            <w:pPr>
              <w:spacing w:after="0" w:line="240" w:lineRule="auto"/>
              <w:jc w:val="center"/>
              <w:rPr>
                <w:rFonts w:eastAsia="Times New Roman"/>
                <w:color w:val="000000"/>
              </w:rPr>
            </w:pPr>
            <w:r w:rsidRPr="008B2A88">
              <w:rPr>
                <w:rFonts w:eastAsia="Times New Roman"/>
                <w:color w:val="000000"/>
              </w:rPr>
              <w:t>National</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8B2A88" w:rsidRPr="008B2A88" w:rsidRDefault="008B2A88" w:rsidP="008B2A88">
            <w:pPr>
              <w:spacing w:after="0" w:line="240" w:lineRule="auto"/>
              <w:jc w:val="center"/>
              <w:rPr>
                <w:rFonts w:eastAsia="Times New Roman"/>
                <w:color w:val="000000"/>
              </w:rPr>
            </w:pPr>
            <w:r w:rsidRPr="008B2A88">
              <w:rPr>
                <w:rFonts w:eastAsia="Times New Roman"/>
                <w:color w:val="000000"/>
              </w:rPr>
              <w:t>Pohnpei</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8B2A88" w:rsidRPr="008B2A88" w:rsidRDefault="008B2A88" w:rsidP="008B2A88">
            <w:pPr>
              <w:spacing w:after="0" w:line="240" w:lineRule="auto"/>
              <w:jc w:val="center"/>
              <w:rPr>
                <w:rFonts w:eastAsia="Times New Roman"/>
                <w:color w:val="000000"/>
              </w:rPr>
            </w:pPr>
            <w:r w:rsidRPr="008B2A88">
              <w:rPr>
                <w:rFonts w:eastAsia="Times New Roman"/>
                <w:color w:val="000000"/>
              </w:rPr>
              <w:t>Yap</w:t>
            </w:r>
          </w:p>
        </w:tc>
      </w:tr>
      <w:tr w:rsidR="008B2A88" w:rsidRPr="008B2A88" w:rsidTr="008B2A88">
        <w:trPr>
          <w:trHeight w:val="300"/>
        </w:trPr>
        <w:tc>
          <w:tcPr>
            <w:tcW w:w="1338" w:type="dxa"/>
            <w:tcBorders>
              <w:top w:val="nil"/>
              <w:left w:val="single" w:sz="4" w:space="0" w:color="auto"/>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rPr>
                <w:rFonts w:eastAsia="Times New Roman"/>
                <w:color w:val="000000"/>
              </w:rPr>
            </w:pPr>
            <w:r w:rsidRPr="008B2A88">
              <w:rPr>
                <w:rFonts w:eastAsia="Times New Roman"/>
                <w:color w:val="000000"/>
              </w:rPr>
              <w:t>Continuing</w:t>
            </w:r>
          </w:p>
        </w:tc>
        <w:tc>
          <w:tcPr>
            <w:tcW w:w="122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93.6%</w:t>
            </w:r>
          </w:p>
        </w:tc>
        <w:tc>
          <w:tcPr>
            <w:tcW w:w="96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93.3%</w:t>
            </w:r>
          </w:p>
        </w:tc>
        <w:tc>
          <w:tcPr>
            <w:tcW w:w="96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97.2%</w:t>
            </w:r>
          </w:p>
        </w:tc>
        <w:tc>
          <w:tcPr>
            <w:tcW w:w="976"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94.0%</w:t>
            </w:r>
          </w:p>
        </w:tc>
        <w:tc>
          <w:tcPr>
            <w:tcW w:w="96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90.1%</w:t>
            </w:r>
          </w:p>
        </w:tc>
        <w:tc>
          <w:tcPr>
            <w:tcW w:w="96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96.3%</w:t>
            </w:r>
          </w:p>
        </w:tc>
      </w:tr>
      <w:tr w:rsidR="008B2A88" w:rsidRPr="008B2A88" w:rsidTr="008B2A88">
        <w:trPr>
          <w:trHeight w:val="300"/>
        </w:trPr>
        <w:tc>
          <w:tcPr>
            <w:tcW w:w="1338" w:type="dxa"/>
            <w:tcBorders>
              <w:top w:val="nil"/>
              <w:left w:val="single" w:sz="4" w:space="0" w:color="auto"/>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rPr>
                <w:rFonts w:eastAsia="Times New Roman"/>
                <w:color w:val="000000"/>
              </w:rPr>
            </w:pPr>
            <w:r w:rsidRPr="008B2A88">
              <w:rPr>
                <w:rFonts w:eastAsia="Times New Roman"/>
                <w:color w:val="000000"/>
              </w:rPr>
              <w:t>New</w:t>
            </w:r>
          </w:p>
        </w:tc>
        <w:tc>
          <w:tcPr>
            <w:tcW w:w="122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91.1%</w:t>
            </w:r>
          </w:p>
        </w:tc>
        <w:tc>
          <w:tcPr>
            <w:tcW w:w="96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100.0%</w:t>
            </w:r>
          </w:p>
        </w:tc>
        <w:tc>
          <w:tcPr>
            <w:tcW w:w="96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95.6%</w:t>
            </w:r>
          </w:p>
        </w:tc>
        <w:tc>
          <w:tcPr>
            <w:tcW w:w="976"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95.3%</w:t>
            </w:r>
          </w:p>
        </w:tc>
        <w:tc>
          <w:tcPr>
            <w:tcW w:w="96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83.2%</w:t>
            </w:r>
          </w:p>
        </w:tc>
        <w:tc>
          <w:tcPr>
            <w:tcW w:w="96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94.5%</w:t>
            </w:r>
          </w:p>
        </w:tc>
      </w:tr>
      <w:tr w:rsidR="008B2A88" w:rsidRPr="008B2A88" w:rsidTr="008B2A88">
        <w:trPr>
          <w:trHeight w:val="300"/>
        </w:trPr>
        <w:tc>
          <w:tcPr>
            <w:tcW w:w="1338" w:type="dxa"/>
            <w:tcBorders>
              <w:top w:val="nil"/>
              <w:left w:val="single" w:sz="4" w:space="0" w:color="auto"/>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rPr>
                <w:rFonts w:eastAsia="Times New Roman"/>
                <w:color w:val="000000"/>
              </w:rPr>
            </w:pPr>
            <w:r w:rsidRPr="008B2A88">
              <w:rPr>
                <w:rFonts w:eastAsia="Times New Roman"/>
                <w:color w:val="000000"/>
              </w:rPr>
              <w:t>Returning</w:t>
            </w:r>
          </w:p>
        </w:tc>
        <w:tc>
          <w:tcPr>
            <w:tcW w:w="122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97.4%</w:t>
            </w:r>
          </w:p>
        </w:tc>
        <w:tc>
          <w:tcPr>
            <w:tcW w:w="96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100.0%</w:t>
            </w:r>
          </w:p>
        </w:tc>
        <w:tc>
          <w:tcPr>
            <w:tcW w:w="96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100.0%</w:t>
            </w:r>
          </w:p>
        </w:tc>
        <w:tc>
          <w:tcPr>
            <w:tcW w:w="976"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96.5%</w:t>
            </w:r>
          </w:p>
        </w:tc>
        <w:tc>
          <w:tcPr>
            <w:tcW w:w="96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95.4%</w:t>
            </w:r>
          </w:p>
        </w:tc>
        <w:tc>
          <w:tcPr>
            <w:tcW w:w="96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99.0%</w:t>
            </w:r>
          </w:p>
        </w:tc>
      </w:tr>
      <w:tr w:rsidR="008B2A88" w:rsidRPr="008B2A88" w:rsidTr="008B2A88">
        <w:trPr>
          <w:trHeight w:val="300"/>
        </w:trPr>
        <w:tc>
          <w:tcPr>
            <w:tcW w:w="1338" w:type="dxa"/>
            <w:tcBorders>
              <w:top w:val="nil"/>
              <w:left w:val="single" w:sz="4" w:space="0" w:color="auto"/>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rPr>
                <w:rFonts w:eastAsia="Times New Roman"/>
                <w:color w:val="000000"/>
              </w:rPr>
            </w:pPr>
            <w:r w:rsidRPr="008B2A88">
              <w:rPr>
                <w:rFonts w:eastAsia="Times New Roman"/>
                <w:color w:val="000000"/>
              </w:rPr>
              <w:t>Total</w:t>
            </w:r>
          </w:p>
        </w:tc>
        <w:tc>
          <w:tcPr>
            <w:tcW w:w="122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93.8%</w:t>
            </w:r>
          </w:p>
        </w:tc>
        <w:tc>
          <w:tcPr>
            <w:tcW w:w="96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94.0%</w:t>
            </w:r>
          </w:p>
        </w:tc>
        <w:tc>
          <w:tcPr>
            <w:tcW w:w="96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96.7%</w:t>
            </w:r>
          </w:p>
        </w:tc>
        <w:tc>
          <w:tcPr>
            <w:tcW w:w="976"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94.5%</w:t>
            </w:r>
          </w:p>
        </w:tc>
        <w:tc>
          <w:tcPr>
            <w:tcW w:w="96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88.6%</w:t>
            </w:r>
          </w:p>
        </w:tc>
        <w:tc>
          <w:tcPr>
            <w:tcW w:w="960" w:type="dxa"/>
            <w:tcBorders>
              <w:top w:val="nil"/>
              <w:left w:val="nil"/>
              <w:bottom w:val="single" w:sz="4" w:space="0" w:color="auto"/>
              <w:right w:val="single" w:sz="4" w:space="0" w:color="auto"/>
            </w:tcBorders>
            <w:shd w:val="clear" w:color="auto" w:fill="auto"/>
            <w:vAlign w:val="bottom"/>
            <w:hideMark/>
          </w:tcPr>
          <w:p w:rsidR="008B2A88" w:rsidRPr="008B2A88" w:rsidRDefault="008B2A88" w:rsidP="008B2A88">
            <w:pPr>
              <w:spacing w:after="0" w:line="240" w:lineRule="auto"/>
              <w:jc w:val="right"/>
              <w:rPr>
                <w:rFonts w:eastAsia="Times New Roman"/>
                <w:color w:val="000000"/>
              </w:rPr>
            </w:pPr>
            <w:r w:rsidRPr="008B2A88">
              <w:rPr>
                <w:rFonts w:eastAsia="Times New Roman"/>
                <w:color w:val="000000"/>
              </w:rPr>
              <w:t>96.8%</w:t>
            </w:r>
          </w:p>
        </w:tc>
      </w:tr>
    </w:tbl>
    <w:p w:rsidR="008B2A88" w:rsidRDefault="008B2A88" w:rsidP="003C79DC">
      <w:pPr>
        <w:pStyle w:val="NoSpacing"/>
      </w:pPr>
    </w:p>
    <w:p w:rsidR="008613AE" w:rsidRDefault="00571AD9" w:rsidP="003C79DC">
      <w:pPr>
        <w:pStyle w:val="NoSpacing"/>
      </w:pPr>
      <w:r>
        <w:t>Completion rates are presented in figure 9 by ABC &amp; P versus ABCD &amp; P</w:t>
      </w:r>
      <w:r>
        <w:rPr>
          <w:rStyle w:val="FootnoteReference"/>
        </w:rPr>
        <w:footnoteReference w:id="3"/>
      </w:r>
      <w:r>
        <w:t xml:space="preserve">.  Developmental completion rates are over 10% less for ABC &amp; P pass rates as opposed to ABCD &amp; P. </w:t>
      </w:r>
    </w:p>
    <w:p w:rsidR="008613AE" w:rsidRDefault="008613AE" w:rsidP="003C79DC">
      <w:pPr>
        <w:pStyle w:val="NoSpacing"/>
      </w:pPr>
    </w:p>
    <w:p w:rsidR="008613AE" w:rsidRDefault="008613AE" w:rsidP="003C79DC">
      <w:pPr>
        <w:pStyle w:val="NoSpacing"/>
      </w:pPr>
    </w:p>
    <w:p w:rsidR="008613AE" w:rsidRDefault="008613AE" w:rsidP="008613AE">
      <w:pPr>
        <w:pStyle w:val="NoSpacing"/>
        <w:keepNext/>
        <w:jc w:val="center"/>
      </w:pPr>
      <w:r w:rsidRPr="008613AE">
        <w:rPr>
          <w:noProof/>
        </w:rPr>
        <w:drawing>
          <wp:inline distT="0" distB="0" distL="0" distR="0">
            <wp:extent cx="4572000" cy="2743200"/>
            <wp:effectExtent l="19050" t="0" r="1905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613AE" w:rsidRDefault="008613AE" w:rsidP="00571AD9">
      <w:pPr>
        <w:pStyle w:val="Caption"/>
        <w:jc w:val="center"/>
      </w:pPr>
      <w:bookmarkStart w:id="18" w:name="_Toc270326857"/>
      <w:r>
        <w:t xml:space="preserve">Figure </w:t>
      </w:r>
      <w:fldSimple w:instr=" SEQ Figure \* ARABIC ">
        <w:r w:rsidR="0046361D">
          <w:rPr>
            <w:noProof/>
          </w:rPr>
          <w:t>9</w:t>
        </w:r>
      </w:fldSimple>
      <w:r w:rsidR="007D19C3">
        <w:t xml:space="preserve"> </w:t>
      </w:r>
      <w:r>
        <w:t>- summer 2010 Course Completion Rates by Level</w:t>
      </w:r>
      <w:bookmarkEnd w:id="18"/>
    </w:p>
    <w:p w:rsidR="00571AD9" w:rsidRDefault="00571AD9" w:rsidP="00571AD9">
      <w:r>
        <w:t>Course completion rates are detailed in Appendix A by individual course and in Appendix B by subject area. Of note the variegations of complete rates by subject area.</w:t>
      </w:r>
    </w:p>
    <w:p w:rsidR="00F51C4D" w:rsidRDefault="00F51C4D" w:rsidP="00571AD9">
      <w:pPr>
        <w:jc w:val="center"/>
      </w:pPr>
      <w:r w:rsidRPr="00F51C4D">
        <w:rPr>
          <w:noProof/>
        </w:rPr>
        <w:lastRenderedPageBreak/>
        <w:drawing>
          <wp:inline distT="0" distB="0" distL="0" distR="0">
            <wp:extent cx="4572000" cy="2743200"/>
            <wp:effectExtent l="19050" t="0" r="1905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51C4D" w:rsidRDefault="00F51C4D" w:rsidP="00F51C4D">
      <w:pPr>
        <w:pStyle w:val="Caption"/>
        <w:jc w:val="center"/>
      </w:pPr>
      <w:bookmarkStart w:id="19" w:name="_Toc270326858"/>
      <w:r>
        <w:t xml:space="preserve">Figure </w:t>
      </w:r>
      <w:fldSimple w:instr=" SEQ Figure \* ARABIC ">
        <w:r w:rsidR="0046361D">
          <w:rPr>
            <w:noProof/>
          </w:rPr>
          <w:t>10</w:t>
        </w:r>
      </w:fldSimple>
      <w:r>
        <w:t>- summer 2010 Final Grade Distribution</w:t>
      </w:r>
      <w:bookmarkEnd w:id="19"/>
    </w:p>
    <w:p w:rsidR="00F51C4D" w:rsidRDefault="00571AD9" w:rsidP="00F51C4D">
      <w:r>
        <w:t xml:space="preserve">Final grade distribution is provided in figure 10 and Table 7.  Of note is the 3% W (withdrawal) rate compared to a 10% withdrawal rate in spring 2010. The table shows percent of grades distribution by subject area. </w:t>
      </w:r>
    </w:p>
    <w:p w:rsidR="00CB3974" w:rsidRDefault="00CB3974" w:rsidP="00CB3974">
      <w:pPr>
        <w:pStyle w:val="Caption"/>
        <w:keepNext/>
      </w:pPr>
      <w:bookmarkStart w:id="20" w:name="_Toc270326866"/>
      <w:r>
        <w:t xml:space="preserve">Table </w:t>
      </w:r>
      <w:fldSimple w:instr=" SEQ Table \* ARABIC ">
        <w:r w:rsidR="0046361D">
          <w:rPr>
            <w:noProof/>
          </w:rPr>
          <w:t>8</w:t>
        </w:r>
      </w:fldSimple>
      <w:r>
        <w:t xml:space="preserve"> - summer 2010 Grade </w:t>
      </w:r>
      <w:r w:rsidR="008649E8">
        <w:t>Distribution</w:t>
      </w:r>
      <w:r>
        <w:t xml:space="preserve"> by Subject</w:t>
      </w:r>
      <w:bookmarkEnd w:id="20"/>
    </w:p>
    <w:tbl>
      <w:tblPr>
        <w:tblW w:w="9721" w:type="dxa"/>
        <w:tblInd w:w="93" w:type="dxa"/>
        <w:tblLook w:val="04A0"/>
      </w:tblPr>
      <w:tblGrid>
        <w:gridCol w:w="2985"/>
        <w:gridCol w:w="800"/>
        <w:gridCol w:w="740"/>
        <w:gridCol w:w="740"/>
        <w:gridCol w:w="756"/>
        <w:gridCol w:w="740"/>
        <w:gridCol w:w="740"/>
        <w:gridCol w:w="740"/>
        <w:gridCol w:w="740"/>
        <w:gridCol w:w="740"/>
      </w:tblGrid>
      <w:tr w:rsidR="00CB3974" w:rsidRPr="00CB3974" w:rsidTr="00B330CF">
        <w:trPr>
          <w:trHeight w:val="300"/>
          <w:tblHeader/>
        </w:trPr>
        <w:tc>
          <w:tcPr>
            <w:tcW w:w="298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CB3974" w:rsidRPr="00CB3974" w:rsidRDefault="00B330CF" w:rsidP="00CB3974">
            <w:pPr>
              <w:spacing w:after="0" w:line="240" w:lineRule="auto"/>
              <w:jc w:val="center"/>
              <w:rPr>
                <w:rFonts w:eastAsia="Times New Roman"/>
                <w:color w:val="000000"/>
              </w:rPr>
            </w:pPr>
            <w:r w:rsidRPr="00CB3974">
              <w:rPr>
                <w:rFonts w:eastAsia="Times New Roman"/>
                <w:color w:val="000000"/>
              </w:rPr>
              <w:t>S</w:t>
            </w:r>
            <w:r w:rsidR="00CB3974" w:rsidRPr="00CB3974">
              <w:rPr>
                <w:rFonts w:eastAsia="Times New Roman"/>
                <w:color w:val="000000"/>
              </w:rPr>
              <w:t>ubject</w:t>
            </w:r>
            <w:r>
              <w:rPr>
                <w:rFonts w:eastAsia="Times New Roman"/>
                <w:color w:val="000000"/>
              </w:rPr>
              <w:t xml:space="preserve"> </w:t>
            </w:r>
            <w:r w:rsidR="00CB3974" w:rsidRPr="00CB3974">
              <w:rPr>
                <w:rFonts w:eastAsia="Times New Roman"/>
                <w:color w:val="000000"/>
              </w:rPr>
              <w:t>Description</w:t>
            </w:r>
          </w:p>
        </w:tc>
        <w:tc>
          <w:tcPr>
            <w:tcW w:w="800" w:type="dxa"/>
            <w:tcBorders>
              <w:top w:val="single" w:sz="4" w:space="0" w:color="auto"/>
              <w:left w:val="nil"/>
              <w:bottom w:val="single" w:sz="4" w:space="0" w:color="auto"/>
              <w:right w:val="single" w:sz="4" w:space="0" w:color="auto"/>
            </w:tcBorders>
            <w:shd w:val="clear" w:color="000000" w:fill="C0C0C0"/>
            <w:noWrap/>
            <w:vAlign w:val="bottom"/>
            <w:hideMark/>
          </w:tcPr>
          <w:p w:rsidR="00CB3974" w:rsidRPr="00CB3974" w:rsidRDefault="00CB3974" w:rsidP="00CB3974">
            <w:pPr>
              <w:spacing w:after="0" w:line="240" w:lineRule="auto"/>
              <w:jc w:val="center"/>
              <w:rPr>
                <w:rFonts w:eastAsia="Times New Roman"/>
                <w:color w:val="000000"/>
              </w:rPr>
            </w:pPr>
            <w:r w:rsidRPr="00CB3974">
              <w:rPr>
                <w:rFonts w:eastAsia="Times New Roman"/>
                <w:color w:val="000000"/>
              </w:rPr>
              <w:t>total</w:t>
            </w:r>
          </w:p>
        </w:tc>
        <w:tc>
          <w:tcPr>
            <w:tcW w:w="740" w:type="dxa"/>
            <w:tcBorders>
              <w:top w:val="single" w:sz="4" w:space="0" w:color="auto"/>
              <w:left w:val="nil"/>
              <w:bottom w:val="single" w:sz="4" w:space="0" w:color="auto"/>
              <w:right w:val="single" w:sz="4" w:space="0" w:color="auto"/>
            </w:tcBorders>
            <w:shd w:val="clear" w:color="000000" w:fill="C0C0C0"/>
            <w:noWrap/>
            <w:vAlign w:val="bottom"/>
            <w:hideMark/>
          </w:tcPr>
          <w:p w:rsidR="00CB3974" w:rsidRPr="00CB3974" w:rsidRDefault="00CB3974" w:rsidP="00CB3974">
            <w:pPr>
              <w:spacing w:after="0" w:line="240" w:lineRule="auto"/>
              <w:jc w:val="center"/>
              <w:rPr>
                <w:rFonts w:eastAsia="Times New Roman"/>
                <w:color w:val="000000"/>
              </w:rPr>
            </w:pPr>
            <w:r w:rsidRPr="00CB3974">
              <w:rPr>
                <w:rFonts w:eastAsia="Times New Roman"/>
                <w:color w:val="000000"/>
              </w:rPr>
              <w:t>A</w:t>
            </w:r>
          </w:p>
        </w:tc>
        <w:tc>
          <w:tcPr>
            <w:tcW w:w="740" w:type="dxa"/>
            <w:tcBorders>
              <w:top w:val="single" w:sz="4" w:space="0" w:color="auto"/>
              <w:left w:val="nil"/>
              <w:bottom w:val="single" w:sz="4" w:space="0" w:color="auto"/>
              <w:right w:val="single" w:sz="4" w:space="0" w:color="auto"/>
            </w:tcBorders>
            <w:shd w:val="clear" w:color="000000" w:fill="C0C0C0"/>
            <w:noWrap/>
            <w:vAlign w:val="bottom"/>
            <w:hideMark/>
          </w:tcPr>
          <w:p w:rsidR="00CB3974" w:rsidRPr="00CB3974" w:rsidRDefault="00CB3974" w:rsidP="00CB3974">
            <w:pPr>
              <w:spacing w:after="0" w:line="240" w:lineRule="auto"/>
              <w:jc w:val="center"/>
              <w:rPr>
                <w:rFonts w:eastAsia="Times New Roman"/>
                <w:color w:val="000000"/>
              </w:rPr>
            </w:pPr>
            <w:r w:rsidRPr="00CB3974">
              <w:rPr>
                <w:rFonts w:eastAsia="Times New Roman"/>
                <w:color w:val="000000"/>
              </w:rPr>
              <w:t>B</w:t>
            </w:r>
          </w:p>
        </w:tc>
        <w:tc>
          <w:tcPr>
            <w:tcW w:w="756" w:type="dxa"/>
            <w:tcBorders>
              <w:top w:val="single" w:sz="4" w:space="0" w:color="auto"/>
              <w:left w:val="nil"/>
              <w:bottom w:val="single" w:sz="4" w:space="0" w:color="auto"/>
              <w:right w:val="single" w:sz="4" w:space="0" w:color="auto"/>
            </w:tcBorders>
            <w:shd w:val="clear" w:color="000000" w:fill="C0C0C0"/>
            <w:noWrap/>
            <w:vAlign w:val="bottom"/>
            <w:hideMark/>
          </w:tcPr>
          <w:p w:rsidR="00CB3974" w:rsidRPr="00CB3974" w:rsidRDefault="00CB3974" w:rsidP="00CB3974">
            <w:pPr>
              <w:spacing w:after="0" w:line="240" w:lineRule="auto"/>
              <w:jc w:val="center"/>
              <w:rPr>
                <w:rFonts w:eastAsia="Times New Roman"/>
                <w:color w:val="000000"/>
              </w:rPr>
            </w:pPr>
            <w:r w:rsidRPr="00CB3974">
              <w:rPr>
                <w:rFonts w:eastAsia="Times New Roman"/>
                <w:color w:val="000000"/>
              </w:rPr>
              <w:t>C</w:t>
            </w:r>
          </w:p>
        </w:tc>
        <w:tc>
          <w:tcPr>
            <w:tcW w:w="740" w:type="dxa"/>
            <w:tcBorders>
              <w:top w:val="single" w:sz="4" w:space="0" w:color="auto"/>
              <w:left w:val="nil"/>
              <w:bottom w:val="single" w:sz="4" w:space="0" w:color="auto"/>
              <w:right w:val="single" w:sz="4" w:space="0" w:color="auto"/>
            </w:tcBorders>
            <w:shd w:val="clear" w:color="000000" w:fill="C0C0C0"/>
            <w:noWrap/>
            <w:vAlign w:val="bottom"/>
            <w:hideMark/>
          </w:tcPr>
          <w:p w:rsidR="00CB3974" w:rsidRPr="00CB3974" w:rsidRDefault="00CB3974" w:rsidP="00CB3974">
            <w:pPr>
              <w:spacing w:after="0" w:line="240" w:lineRule="auto"/>
              <w:jc w:val="center"/>
              <w:rPr>
                <w:rFonts w:eastAsia="Times New Roman"/>
                <w:color w:val="000000"/>
              </w:rPr>
            </w:pPr>
            <w:r w:rsidRPr="00CB3974">
              <w:rPr>
                <w:rFonts w:eastAsia="Times New Roman"/>
                <w:color w:val="000000"/>
              </w:rPr>
              <w:t>D</w:t>
            </w:r>
          </w:p>
        </w:tc>
        <w:tc>
          <w:tcPr>
            <w:tcW w:w="740" w:type="dxa"/>
            <w:tcBorders>
              <w:top w:val="single" w:sz="4" w:space="0" w:color="auto"/>
              <w:left w:val="nil"/>
              <w:bottom w:val="single" w:sz="4" w:space="0" w:color="auto"/>
              <w:right w:val="single" w:sz="4" w:space="0" w:color="auto"/>
            </w:tcBorders>
            <w:shd w:val="clear" w:color="000000" w:fill="C0C0C0"/>
            <w:noWrap/>
            <w:vAlign w:val="bottom"/>
            <w:hideMark/>
          </w:tcPr>
          <w:p w:rsidR="00CB3974" w:rsidRPr="00CB3974" w:rsidRDefault="00CB3974" w:rsidP="00CB3974">
            <w:pPr>
              <w:spacing w:after="0" w:line="240" w:lineRule="auto"/>
              <w:jc w:val="center"/>
              <w:rPr>
                <w:rFonts w:eastAsia="Times New Roman"/>
                <w:color w:val="000000"/>
              </w:rPr>
            </w:pPr>
            <w:r w:rsidRPr="00CB3974">
              <w:rPr>
                <w:rFonts w:eastAsia="Times New Roman"/>
                <w:color w:val="000000"/>
              </w:rPr>
              <w:t>F</w:t>
            </w:r>
          </w:p>
        </w:tc>
        <w:tc>
          <w:tcPr>
            <w:tcW w:w="740" w:type="dxa"/>
            <w:tcBorders>
              <w:top w:val="single" w:sz="4" w:space="0" w:color="auto"/>
              <w:left w:val="nil"/>
              <w:bottom w:val="single" w:sz="4" w:space="0" w:color="auto"/>
              <w:right w:val="single" w:sz="4" w:space="0" w:color="auto"/>
            </w:tcBorders>
            <w:shd w:val="clear" w:color="000000" w:fill="C0C0C0"/>
            <w:noWrap/>
            <w:vAlign w:val="bottom"/>
            <w:hideMark/>
          </w:tcPr>
          <w:p w:rsidR="00CB3974" w:rsidRPr="00CB3974" w:rsidRDefault="00CB3974" w:rsidP="00CB3974">
            <w:pPr>
              <w:spacing w:after="0" w:line="240" w:lineRule="auto"/>
              <w:jc w:val="center"/>
              <w:rPr>
                <w:rFonts w:eastAsia="Times New Roman"/>
                <w:color w:val="000000"/>
              </w:rPr>
            </w:pPr>
            <w:r w:rsidRPr="00CB3974">
              <w:rPr>
                <w:rFonts w:eastAsia="Times New Roman"/>
                <w:color w:val="000000"/>
              </w:rPr>
              <w:t>I</w:t>
            </w:r>
          </w:p>
        </w:tc>
        <w:tc>
          <w:tcPr>
            <w:tcW w:w="740" w:type="dxa"/>
            <w:tcBorders>
              <w:top w:val="single" w:sz="4" w:space="0" w:color="auto"/>
              <w:left w:val="nil"/>
              <w:bottom w:val="single" w:sz="4" w:space="0" w:color="auto"/>
              <w:right w:val="single" w:sz="4" w:space="0" w:color="auto"/>
            </w:tcBorders>
            <w:shd w:val="clear" w:color="000000" w:fill="C0C0C0"/>
            <w:noWrap/>
            <w:vAlign w:val="bottom"/>
            <w:hideMark/>
          </w:tcPr>
          <w:p w:rsidR="00CB3974" w:rsidRPr="00CB3974" w:rsidRDefault="00CB3974" w:rsidP="00CB3974">
            <w:pPr>
              <w:spacing w:after="0" w:line="240" w:lineRule="auto"/>
              <w:jc w:val="center"/>
              <w:rPr>
                <w:rFonts w:eastAsia="Times New Roman"/>
                <w:color w:val="000000"/>
              </w:rPr>
            </w:pPr>
            <w:r w:rsidRPr="00CB3974">
              <w:rPr>
                <w:rFonts w:eastAsia="Times New Roman"/>
                <w:color w:val="000000"/>
              </w:rPr>
              <w:t>W</w:t>
            </w:r>
          </w:p>
        </w:tc>
        <w:tc>
          <w:tcPr>
            <w:tcW w:w="740" w:type="dxa"/>
            <w:tcBorders>
              <w:top w:val="single" w:sz="4" w:space="0" w:color="auto"/>
              <w:left w:val="nil"/>
              <w:bottom w:val="single" w:sz="4" w:space="0" w:color="auto"/>
              <w:right w:val="single" w:sz="4" w:space="0" w:color="auto"/>
            </w:tcBorders>
            <w:shd w:val="clear" w:color="000000" w:fill="C0C0C0"/>
            <w:noWrap/>
            <w:vAlign w:val="bottom"/>
            <w:hideMark/>
          </w:tcPr>
          <w:p w:rsidR="00CB3974" w:rsidRPr="00CB3974" w:rsidRDefault="00CB3974" w:rsidP="00CB3974">
            <w:pPr>
              <w:spacing w:after="0" w:line="240" w:lineRule="auto"/>
              <w:jc w:val="center"/>
              <w:rPr>
                <w:rFonts w:eastAsia="Times New Roman"/>
                <w:color w:val="000000"/>
              </w:rPr>
            </w:pPr>
            <w:r w:rsidRPr="00CB3974">
              <w:rPr>
                <w:rFonts w:eastAsia="Times New Roman"/>
                <w:color w:val="000000"/>
              </w:rPr>
              <w:t>AU</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Accounting</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89</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6.7%</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28.1%</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32.6%</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10.1%</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13.5%</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3.4%</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4.5%</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1.1%</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Agriculture</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57</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28.1%</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8.8%</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21.1%</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36.8%</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1.8%</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3.5%</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Art</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1</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100.0%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Bookkeeping</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6</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16.7%</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33.3%</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16.7%</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16.7%</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16.7%</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Business</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66</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15.2%</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30.3%</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36.4%</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12.1%</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4.5%</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1.5%</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Community Health Sciences</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8</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25.0%</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75.0%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Computing</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190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48.9%</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22.1%</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16.3%</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3.2%</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5.3%</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0.5%</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3.2%</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0.5%</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Education</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455</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52.1%</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35.2%</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8.1%</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1.1%</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0.2%</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1.3%</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English</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415</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28.0%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33.3%</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23.9%</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6.3%</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5.5%</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0.5%</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2.7%</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English as Second Language</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519</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17.3%</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25.0%</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36.4%</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10.2%</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6.4%</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0.4%</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4.0%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0.2%</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Exercise Sport Science</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83</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85.5%</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13.3%</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1.2%</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6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Hospitality and Tourism Management</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17</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17.6%</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23.5%</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58.8%</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Information Systems</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69</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13.0%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21.7%</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34.8%</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20.3%</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10.1%</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Law</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39</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20.5%</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46.2%</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28.2%</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5.1%</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Marine Science</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17</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23.5%</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23.5%</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17.6%</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11.8%</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17.6%</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5.9%</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Mathematics and Science</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403</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18.9%</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18.9%</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32.5%</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13.6%</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10.2%</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0.5%</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5.5%</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Mathematics Education</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24</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58.3%</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20.8%</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12.5%</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4.2%</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4.2%</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Music</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50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58.0%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28.0%</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6.0%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4.0%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4.0%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Psychology</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151</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37.1%</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35.8%</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19.2%</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2.6%</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1.3%</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4.0%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Public Health</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42</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28.6%</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35.7%</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28.6%</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4.8%</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2.4%</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lastRenderedPageBreak/>
              <w:t>Science</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312</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25.0%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32.7%</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26.9%</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6.1%</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3.5%</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2.6%</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3.2%</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Social Science</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392</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31.4%</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34.7%</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24.2%</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4.1%</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3.6%</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Speech Communication</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47</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59.6%</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21.3%</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4.3%</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4.3%</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6.4%</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4.3%</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6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Vocational Education: Bldg Maintenance</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14</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14.3%</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14.3%</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71.4%</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Vocational Education: Electronics</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34</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41.2%</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47.1%</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11.8%</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6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Vocational Education: Transportation</w:t>
            </w:r>
          </w:p>
        </w:tc>
        <w:tc>
          <w:tcPr>
            <w:tcW w:w="80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8</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62.5%</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37.5%</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0.0%</w:t>
            </w:r>
          </w:p>
        </w:tc>
      </w:tr>
      <w:tr w:rsidR="00CB3974" w:rsidRPr="00CB3974" w:rsidTr="00C44E41">
        <w:trPr>
          <w:trHeight w:val="300"/>
        </w:trPr>
        <w:tc>
          <w:tcPr>
            <w:tcW w:w="2985" w:type="dxa"/>
            <w:tcBorders>
              <w:top w:val="nil"/>
              <w:left w:val="single" w:sz="4" w:space="0" w:color="auto"/>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rPr>
                <w:rFonts w:eastAsia="Times New Roman"/>
                <w:color w:val="000000"/>
              </w:rPr>
            </w:pPr>
            <w:r w:rsidRPr="00CB3974">
              <w:rPr>
                <w:rFonts w:eastAsia="Times New Roman"/>
                <w:color w:val="000000"/>
              </w:rPr>
              <w:t>Total</w:t>
            </w:r>
          </w:p>
        </w:tc>
        <w:tc>
          <w:tcPr>
            <w:tcW w:w="800" w:type="dxa"/>
            <w:tcBorders>
              <w:top w:val="nil"/>
              <w:left w:val="nil"/>
              <w:bottom w:val="single" w:sz="4" w:space="0" w:color="auto"/>
              <w:right w:val="single" w:sz="4" w:space="0" w:color="auto"/>
            </w:tcBorders>
            <w:shd w:val="clear" w:color="auto" w:fill="auto"/>
            <w:noWrap/>
            <w:vAlign w:val="bottom"/>
            <w:hideMark/>
          </w:tcPr>
          <w:p w:rsidR="00CB3974" w:rsidRPr="00CB3974" w:rsidRDefault="00CB3974" w:rsidP="00CB3974">
            <w:pPr>
              <w:spacing w:after="0" w:line="240" w:lineRule="auto"/>
              <w:jc w:val="right"/>
              <w:rPr>
                <w:rFonts w:eastAsia="Times New Roman"/>
                <w:color w:val="000000"/>
              </w:rPr>
            </w:pPr>
            <w:r w:rsidRPr="00CB3974">
              <w:rPr>
                <w:rFonts w:eastAsia="Times New Roman"/>
                <w:color w:val="000000"/>
              </w:rPr>
              <w:t>3508</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31.4%</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28.8%</w:t>
            </w:r>
          </w:p>
        </w:tc>
        <w:tc>
          <w:tcPr>
            <w:tcW w:w="756"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24.2%</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7.0%</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4.9%</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0.8%</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2.9%</w:t>
            </w:r>
          </w:p>
        </w:tc>
        <w:tc>
          <w:tcPr>
            <w:tcW w:w="740" w:type="dxa"/>
            <w:tcBorders>
              <w:top w:val="nil"/>
              <w:left w:val="nil"/>
              <w:bottom w:val="single" w:sz="4" w:space="0" w:color="auto"/>
              <w:right w:val="single" w:sz="4" w:space="0" w:color="auto"/>
            </w:tcBorders>
            <w:shd w:val="clear" w:color="auto" w:fill="auto"/>
            <w:vAlign w:val="bottom"/>
            <w:hideMark/>
          </w:tcPr>
          <w:p w:rsidR="00CB3974" w:rsidRPr="00CB3974" w:rsidRDefault="00CB3974" w:rsidP="00CB3974">
            <w:pPr>
              <w:spacing w:after="0" w:line="240" w:lineRule="auto"/>
              <w:jc w:val="right"/>
              <w:rPr>
                <w:rFonts w:eastAsia="Times New Roman"/>
                <w:color w:val="000000"/>
                <w:sz w:val="18"/>
                <w:szCs w:val="18"/>
              </w:rPr>
            </w:pPr>
            <w:r w:rsidRPr="00CB3974">
              <w:rPr>
                <w:rFonts w:eastAsia="Times New Roman"/>
                <w:color w:val="000000"/>
                <w:sz w:val="18"/>
                <w:szCs w:val="18"/>
              </w:rPr>
              <w:t>0.1%</w:t>
            </w:r>
          </w:p>
        </w:tc>
      </w:tr>
    </w:tbl>
    <w:p w:rsidR="00CF29F4" w:rsidRDefault="00065929" w:rsidP="00065929">
      <w:pPr>
        <w:pStyle w:val="Heading1"/>
      </w:pPr>
      <w:bookmarkStart w:id="21" w:name="_Toc270326845"/>
      <w:r>
        <w:t>Financial Aid</w:t>
      </w:r>
      <w:bookmarkEnd w:id="21"/>
    </w:p>
    <w:p w:rsidR="00065929" w:rsidRDefault="00C2319D" w:rsidP="003C79DC">
      <w:pPr>
        <w:pStyle w:val="NoSpacing"/>
      </w:pPr>
      <w:r>
        <w:t xml:space="preserve">For summer 2010 there were two types of financial awards available to students through the college.  Table 8 provides a summary of PELL awards by campus.  Of note is that this the first summer that is implementing the year around PELL awards.  </w:t>
      </w:r>
    </w:p>
    <w:p w:rsidR="00C2319D" w:rsidRDefault="00C2319D" w:rsidP="003C79DC">
      <w:pPr>
        <w:pStyle w:val="NoSpacing"/>
      </w:pPr>
    </w:p>
    <w:p w:rsidR="009D0ABB" w:rsidRDefault="009D0ABB" w:rsidP="009D0ABB">
      <w:pPr>
        <w:pStyle w:val="Caption"/>
        <w:keepNext/>
      </w:pPr>
      <w:bookmarkStart w:id="22" w:name="_Toc270326867"/>
      <w:r>
        <w:t xml:space="preserve">Table </w:t>
      </w:r>
      <w:fldSimple w:instr=" SEQ Table \* ARABIC ">
        <w:r w:rsidR="0046361D">
          <w:rPr>
            <w:noProof/>
          </w:rPr>
          <w:t>9</w:t>
        </w:r>
      </w:fldSimple>
      <w:r>
        <w:t xml:space="preserve"> - summer 2010 PELL Awards by Campus</w:t>
      </w:r>
      <w:bookmarkEnd w:id="22"/>
    </w:p>
    <w:tbl>
      <w:tblPr>
        <w:tblW w:w="10077" w:type="dxa"/>
        <w:tblInd w:w="93" w:type="dxa"/>
        <w:tblLook w:val="04A0"/>
      </w:tblPr>
      <w:tblGrid>
        <w:gridCol w:w="1480"/>
        <w:gridCol w:w="1420"/>
        <w:gridCol w:w="1420"/>
        <w:gridCol w:w="1420"/>
        <w:gridCol w:w="1420"/>
        <w:gridCol w:w="1420"/>
        <w:gridCol w:w="1497"/>
      </w:tblGrid>
      <w:tr w:rsidR="009D0ABB" w:rsidRPr="009D0ABB" w:rsidTr="009D0ABB">
        <w:trPr>
          <w:trHeight w:val="300"/>
        </w:trPr>
        <w:tc>
          <w:tcPr>
            <w:tcW w:w="148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9D0ABB" w:rsidRPr="009D0ABB" w:rsidRDefault="009D0ABB" w:rsidP="009D0ABB">
            <w:pPr>
              <w:spacing w:after="0" w:line="240" w:lineRule="auto"/>
              <w:rPr>
                <w:rFonts w:eastAsia="Times New Roman"/>
                <w:color w:val="000000"/>
              </w:rPr>
            </w:pPr>
            <w:r w:rsidRPr="009D0ABB">
              <w:rPr>
                <w:rFonts w:eastAsia="Times New Roman"/>
                <w:color w:val="000000"/>
              </w:rPr>
              <w:t> </w:t>
            </w:r>
          </w:p>
        </w:tc>
        <w:tc>
          <w:tcPr>
            <w:tcW w:w="1420" w:type="dxa"/>
            <w:tcBorders>
              <w:top w:val="single" w:sz="4" w:space="0" w:color="auto"/>
              <w:left w:val="nil"/>
              <w:bottom w:val="single" w:sz="4" w:space="0" w:color="auto"/>
              <w:right w:val="single" w:sz="4" w:space="0" w:color="auto"/>
            </w:tcBorders>
            <w:shd w:val="clear" w:color="000000" w:fill="D8D8D8"/>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Chuuk</w:t>
            </w:r>
          </w:p>
        </w:tc>
        <w:tc>
          <w:tcPr>
            <w:tcW w:w="1420" w:type="dxa"/>
            <w:tcBorders>
              <w:top w:val="single" w:sz="4" w:space="0" w:color="auto"/>
              <w:left w:val="nil"/>
              <w:bottom w:val="single" w:sz="4" w:space="0" w:color="auto"/>
              <w:right w:val="single" w:sz="4" w:space="0" w:color="auto"/>
            </w:tcBorders>
            <w:shd w:val="clear" w:color="000000" w:fill="D8D8D8"/>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Kosrae</w:t>
            </w:r>
          </w:p>
        </w:tc>
        <w:tc>
          <w:tcPr>
            <w:tcW w:w="1420" w:type="dxa"/>
            <w:tcBorders>
              <w:top w:val="single" w:sz="4" w:space="0" w:color="auto"/>
              <w:left w:val="nil"/>
              <w:bottom w:val="single" w:sz="4" w:space="0" w:color="auto"/>
              <w:right w:val="single" w:sz="4" w:space="0" w:color="auto"/>
            </w:tcBorders>
            <w:shd w:val="clear" w:color="000000" w:fill="D8D8D8"/>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National</w:t>
            </w:r>
          </w:p>
        </w:tc>
        <w:tc>
          <w:tcPr>
            <w:tcW w:w="1420" w:type="dxa"/>
            <w:tcBorders>
              <w:top w:val="single" w:sz="4" w:space="0" w:color="auto"/>
              <w:left w:val="nil"/>
              <w:bottom w:val="single" w:sz="4" w:space="0" w:color="auto"/>
              <w:right w:val="single" w:sz="4" w:space="0" w:color="auto"/>
            </w:tcBorders>
            <w:shd w:val="clear" w:color="000000" w:fill="D8D8D8"/>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Pohnpei</w:t>
            </w:r>
          </w:p>
        </w:tc>
        <w:tc>
          <w:tcPr>
            <w:tcW w:w="1420" w:type="dxa"/>
            <w:tcBorders>
              <w:top w:val="single" w:sz="4" w:space="0" w:color="auto"/>
              <w:left w:val="nil"/>
              <w:bottom w:val="single" w:sz="4" w:space="0" w:color="auto"/>
              <w:right w:val="single" w:sz="4" w:space="0" w:color="auto"/>
            </w:tcBorders>
            <w:shd w:val="clear" w:color="000000" w:fill="D8D8D8"/>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Yap</w:t>
            </w:r>
            <w:r w:rsidR="00C2319D">
              <w:rPr>
                <w:rStyle w:val="FootnoteReference"/>
                <w:rFonts w:eastAsia="Times New Roman"/>
                <w:b/>
                <w:bCs/>
                <w:color w:val="000000"/>
              </w:rPr>
              <w:footnoteReference w:id="4"/>
            </w:r>
          </w:p>
        </w:tc>
        <w:tc>
          <w:tcPr>
            <w:tcW w:w="1497" w:type="dxa"/>
            <w:tcBorders>
              <w:top w:val="single" w:sz="4" w:space="0" w:color="auto"/>
              <w:left w:val="nil"/>
              <w:bottom w:val="single" w:sz="4" w:space="0" w:color="auto"/>
              <w:right w:val="single" w:sz="4" w:space="0" w:color="auto"/>
            </w:tcBorders>
            <w:shd w:val="clear" w:color="000000" w:fill="D8D8D8"/>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Total</w:t>
            </w:r>
          </w:p>
        </w:tc>
      </w:tr>
      <w:tr w:rsidR="009D0ABB" w:rsidRPr="009D0ABB" w:rsidTr="009D0ABB">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Enrollment</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349</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160</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867</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384</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221</w:t>
            </w:r>
          </w:p>
        </w:tc>
        <w:tc>
          <w:tcPr>
            <w:tcW w:w="1497"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1981</w:t>
            </w:r>
          </w:p>
        </w:tc>
      </w:tr>
      <w:tr w:rsidR="009D0ABB" w:rsidRPr="009D0ABB" w:rsidTr="009D0ABB">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Pell Awards</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143</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118</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632</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308</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137</w:t>
            </w:r>
          </w:p>
        </w:tc>
        <w:tc>
          <w:tcPr>
            <w:tcW w:w="1497"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1338</w:t>
            </w:r>
          </w:p>
        </w:tc>
      </w:tr>
      <w:tr w:rsidR="009D0ABB" w:rsidRPr="009D0ABB" w:rsidTr="009D0ABB">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 awarded</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41%</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74%</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73%</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80%</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62%</w:t>
            </w:r>
          </w:p>
        </w:tc>
        <w:tc>
          <w:tcPr>
            <w:tcW w:w="1497"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68%</w:t>
            </w:r>
          </w:p>
        </w:tc>
      </w:tr>
      <w:tr w:rsidR="009D0ABB" w:rsidRPr="009D0ABB" w:rsidTr="009D0ABB">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Amount</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$192,694.00</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$125,257.00</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$787,509.00</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$347,681.00</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$169,048.00</w:t>
            </w:r>
          </w:p>
        </w:tc>
        <w:tc>
          <w:tcPr>
            <w:tcW w:w="1497"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$1,622,189.00</w:t>
            </w:r>
          </w:p>
        </w:tc>
      </w:tr>
    </w:tbl>
    <w:p w:rsidR="008613AE" w:rsidRDefault="008613AE" w:rsidP="003C79DC">
      <w:pPr>
        <w:pStyle w:val="NoSpacing"/>
      </w:pPr>
    </w:p>
    <w:p w:rsidR="00C2319D" w:rsidRDefault="00C2319D" w:rsidP="009D0ABB">
      <w:pPr>
        <w:pStyle w:val="Caption"/>
        <w:keepNext/>
      </w:pPr>
    </w:p>
    <w:p w:rsidR="00C2319D" w:rsidRPr="00C2319D" w:rsidRDefault="00C2319D" w:rsidP="00C2319D">
      <w:r>
        <w:t xml:space="preserve">Supplementary Education Grant (SEG) awards are detailed in table 9.  </w:t>
      </w:r>
    </w:p>
    <w:p w:rsidR="009D0ABB" w:rsidRDefault="009D0ABB" w:rsidP="009D0ABB">
      <w:pPr>
        <w:pStyle w:val="Caption"/>
        <w:keepNext/>
      </w:pPr>
      <w:bookmarkStart w:id="23" w:name="_Toc270326868"/>
      <w:r>
        <w:t xml:space="preserve">Table </w:t>
      </w:r>
      <w:fldSimple w:instr=" SEQ Table \* ARABIC ">
        <w:r w:rsidR="0046361D">
          <w:rPr>
            <w:noProof/>
          </w:rPr>
          <w:t>10</w:t>
        </w:r>
      </w:fldSimple>
      <w:r>
        <w:t xml:space="preserve"> - summer 2010 SEG Awards by Campus</w:t>
      </w:r>
      <w:bookmarkEnd w:id="23"/>
    </w:p>
    <w:tbl>
      <w:tblPr>
        <w:tblW w:w="10095" w:type="dxa"/>
        <w:tblInd w:w="93" w:type="dxa"/>
        <w:tblLook w:val="04A0"/>
      </w:tblPr>
      <w:tblGrid>
        <w:gridCol w:w="1480"/>
        <w:gridCol w:w="1420"/>
        <w:gridCol w:w="1420"/>
        <w:gridCol w:w="1420"/>
        <w:gridCol w:w="1420"/>
        <w:gridCol w:w="1420"/>
        <w:gridCol w:w="1515"/>
      </w:tblGrid>
      <w:tr w:rsidR="009D0ABB" w:rsidRPr="009D0ABB" w:rsidTr="009D0ABB">
        <w:trPr>
          <w:trHeight w:val="300"/>
        </w:trPr>
        <w:tc>
          <w:tcPr>
            <w:tcW w:w="148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9D0ABB" w:rsidRPr="009D0ABB" w:rsidRDefault="009D0ABB" w:rsidP="009D0ABB">
            <w:pPr>
              <w:spacing w:after="0" w:line="240" w:lineRule="auto"/>
              <w:rPr>
                <w:rFonts w:eastAsia="Times New Roman"/>
                <w:color w:val="000000"/>
              </w:rPr>
            </w:pPr>
            <w:r w:rsidRPr="009D0ABB">
              <w:rPr>
                <w:rFonts w:eastAsia="Times New Roman"/>
                <w:color w:val="000000"/>
              </w:rPr>
              <w:t> </w:t>
            </w:r>
          </w:p>
        </w:tc>
        <w:tc>
          <w:tcPr>
            <w:tcW w:w="1420" w:type="dxa"/>
            <w:tcBorders>
              <w:top w:val="single" w:sz="4" w:space="0" w:color="auto"/>
              <w:left w:val="nil"/>
              <w:bottom w:val="single" w:sz="4" w:space="0" w:color="auto"/>
              <w:right w:val="single" w:sz="4" w:space="0" w:color="auto"/>
            </w:tcBorders>
            <w:shd w:val="clear" w:color="000000" w:fill="D8D8D8"/>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Chuuk</w:t>
            </w:r>
          </w:p>
        </w:tc>
        <w:tc>
          <w:tcPr>
            <w:tcW w:w="1420" w:type="dxa"/>
            <w:tcBorders>
              <w:top w:val="single" w:sz="4" w:space="0" w:color="auto"/>
              <w:left w:val="nil"/>
              <w:bottom w:val="single" w:sz="4" w:space="0" w:color="auto"/>
              <w:right w:val="single" w:sz="4" w:space="0" w:color="auto"/>
            </w:tcBorders>
            <w:shd w:val="clear" w:color="000000" w:fill="D8D8D8"/>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Kosrae</w:t>
            </w:r>
          </w:p>
        </w:tc>
        <w:tc>
          <w:tcPr>
            <w:tcW w:w="1420" w:type="dxa"/>
            <w:tcBorders>
              <w:top w:val="single" w:sz="4" w:space="0" w:color="auto"/>
              <w:left w:val="nil"/>
              <w:bottom w:val="single" w:sz="4" w:space="0" w:color="auto"/>
              <w:right w:val="single" w:sz="4" w:space="0" w:color="auto"/>
            </w:tcBorders>
            <w:shd w:val="clear" w:color="000000" w:fill="D8D8D8"/>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National</w:t>
            </w:r>
          </w:p>
        </w:tc>
        <w:tc>
          <w:tcPr>
            <w:tcW w:w="1420" w:type="dxa"/>
            <w:tcBorders>
              <w:top w:val="single" w:sz="4" w:space="0" w:color="auto"/>
              <w:left w:val="nil"/>
              <w:bottom w:val="single" w:sz="4" w:space="0" w:color="auto"/>
              <w:right w:val="single" w:sz="4" w:space="0" w:color="auto"/>
            </w:tcBorders>
            <w:shd w:val="clear" w:color="000000" w:fill="D8D8D8"/>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Pohnpei</w:t>
            </w:r>
          </w:p>
        </w:tc>
        <w:tc>
          <w:tcPr>
            <w:tcW w:w="1420" w:type="dxa"/>
            <w:tcBorders>
              <w:top w:val="single" w:sz="4" w:space="0" w:color="auto"/>
              <w:left w:val="nil"/>
              <w:bottom w:val="single" w:sz="4" w:space="0" w:color="auto"/>
              <w:right w:val="single" w:sz="4" w:space="0" w:color="auto"/>
            </w:tcBorders>
            <w:shd w:val="clear" w:color="000000" w:fill="D8D8D8"/>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Yap</w:t>
            </w:r>
            <w:r w:rsidR="00C2319D">
              <w:rPr>
                <w:rStyle w:val="FootnoteReference"/>
                <w:rFonts w:eastAsia="Times New Roman"/>
                <w:b/>
                <w:bCs/>
                <w:color w:val="000000"/>
              </w:rPr>
              <w:footnoteReference w:id="5"/>
            </w:r>
          </w:p>
        </w:tc>
        <w:tc>
          <w:tcPr>
            <w:tcW w:w="1515" w:type="dxa"/>
            <w:tcBorders>
              <w:top w:val="single" w:sz="4" w:space="0" w:color="auto"/>
              <w:left w:val="nil"/>
              <w:bottom w:val="single" w:sz="4" w:space="0" w:color="auto"/>
              <w:right w:val="single" w:sz="4" w:space="0" w:color="auto"/>
            </w:tcBorders>
            <w:shd w:val="clear" w:color="000000" w:fill="D8D8D8"/>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Total</w:t>
            </w:r>
          </w:p>
        </w:tc>
      </w:tr>
      <w:tr w:rsidR="009D0ABB" w:rsidRPr="009D0ABB" w:rsidTr="009D0ABB">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Enrollment</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349</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160</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867</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384</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221</w:t>
            </w:r>
          </w:p>
        </w:tc>
        <w:tc>
          <w:tcPr>
            <w:tcW w:w="1515"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1981</w:t>
            </w:r>
          </w:p>
        </w:tc>
      </w:tr>
      <w:tr w:rsidR="009D0ABB" w:rsidRPr="009D0ABB" w:rsidTr="009D0ABB">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SEG Awards</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79</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32</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178</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33</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0</w:t>
            </w:r>
          </w:p>
        </w:tc>
        <w:tc>
          <w:tcPr>
            <w:tcW w:w="1515"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322</w:t>
            </w:r>
          </w:p>
        </w:tc>
      </w:tr>
      <w:tr w:rsidR="009D0ABB" w:rsidRPr="009D0ABB" w:rsidTr="009D0ABB">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 awarded</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23%</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20%</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21%</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9%</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0%</w:t>
            </w:r>
          </w:p>
        </w:tc>
        <w:tc>
          <w:tcPr>
            <w:tcW w:w="1515"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16%</w:t>
            </w:r>
          </w:p>
        </w:tc>
      </w:tr>
      <w:tr w:rsidR="009D0ABB" w:rsidRPr="009D0ABB" w:rsidTr="009D0ABB">
        <w:trPr>
          <w:trHeight w:val="300"/>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rPr>
                <w:rFonts w:eastAsia="Times New Roman"/>
                <w:b/>
                <w:bCs/>
                <w:color w:val="000000"/>
              </w:rPr>
            </w:pPr>
            <w:r w:rsidRPr="009D0ABB">
              <w:rPr>
                <w:rFonts w:eastAsia="Times New Roman"/>
                <w:b/>
                <w:bCs/>
                <w:color w:val="000000"/>
              </w:rPr>
              <w:t>Amount</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$44,366.00</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$14,718.00</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$100,586.00</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$15,156.00</w:t>
            </w:r>
          </w:p>
        </w:tc>
        <w:tc>
          <w:tcPr>
            <w:tcW w:w="1420"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$0.00</w:t>
            </w:r>
          </w:p>
        </w:tc>
        <w:tc>
          <w:tcPr>
            <w:tcW w:w="1515" w:type="dxa"/>
            <w:tcBorders>
              <w:top w:val="nil"/>
              <w:left w:val="nil"/>
              <w:bottom w:val="single" w:sz="4" w:space="0" w:color="auto"/>
              <w:right w:val="single" w:sz="4" w:space="0" w:color="auto"/>
            </w:tcBorders>
            <w:shd w:val="clear" w:color="auto" w:fill="auto"/>
            <w:noWrap/>
            <w:vAlign w:val="bottom"/>
            <w:hideMark/>
          </w:tcPr>
          <w:p w:rsidR="009D0ABB" w:rsidRPr="009D0ABB" w:rsidRDefault="009D0ABB" w:rsidP="009D0ABB">
            <w:pPr>
              <w:spacing w:after="0" w:line="240" w:lineRule="auto"/>
              <w:jc w:val="right"/>
              <w:rPr>
                <w:rFonts w:eastAsia="Times New Roman"/>
                <w:color w:val="000000"/>
              </w:rPr>
            </w:pPr>
            <w:r w:rsidRPr="009D0ABB">
              <w:rPr>
                <w:rFonts w:eastAsia="Times New Roman"/>
                <w:color w:val="000000"/>
              </w:rPr>
              <w:t>$174,826.00</w:t>
            </w:r>
          </w:p>
        </w:tc>
      </w:tr>
    </w:tbl>
    <w:p w:rsidR="008613AE" w:rsidRDefault="008613AE" w:rsidP="008613AE">
      <w:pPr>
        <w:pStyle w:val="Heading1"/>
      </w:pPr>
      <w:bookmarkStart w:id="24" w:name="_Toc270326846"/>
      <w:r>
        <w:t>Budget</w:t>
      </w:r>
      <w:bookmarkEnd w:id="24"/>
    </w:p>
    <w:p w:rsidR="008613AE" w:rsidRDefault="008613AE" w:rsidP="003C79DC">
      <w:pPr>
        <w:pStyle w:val="NoSpacing"/>
      </w:pPr>
    </w:p>
    <w:p w:rsidR="008613AE" w:rsidRDefault="005335E4" w:rsidP="005335E4">
      <w:pPr>
        <w:pStyle w:val="NoSpacing"/>
      </w:pPr>
      <w:r>
        <w:t xml:space="preserve">Summer 2010 enrollment, FTE and credits assumptions versus actual </w:t>
      </w:r>
      <w:r w:rsidR="00E3785D">
        <w:t xml:space="preserve">shows signification that overall there were significantly more students’ enrollment than projected.  The major areas of under projection were in credits per student that resulted from some students taking only one course. </w:t>
      </w:r>
    </w:p>
    <w:p w:rsidR="00E3785D" w:rsidRDefault="00E3785D" w:rsidP="00E40706">
      <w:pPr>
        <w:pStyle w:val="Caption"/>
        <w:keepNext/>
      </w:pPr>
    </w:p>
    <w:p w:rsidR="00E40706" w:rsidRDefault="00E40706" w:rsidP="00E40706">
      <w:pPr>
        <w:pStyle w:val="Caption"/>
        <w:keepNext/>
      </w:pPr>
      <w:bookmarkStart w:id="25" w:name="_Toc270326869"/>
      <w:r>
        <w:t xml:space="preserve">Table </w:t>
      </w:r>
      <w:fldSimple w:instr=" SEQ Table \* ARABIC ">
        <w:r w:rsidR="0046361D">
          <w:rPr>
            <w:noProof/>
          </w:rPr>
          <w:t>11</w:t>
        </w:r>
      </w:fldSimple>
      <w:r>
        <w:t>- summer Budget Assumptions versus Actual</w:t>
      </w:r>
      <w:bookmarkEnd w:id="25"/>
    </w:p>
    <w:tbl>
      <w:tblPr>
        <w:tblW w:w="9141" w:type="dxa"/>
        <w:tblInd w:w="93" w:type="dxa"/>
        <w:tblLook w:val="04A0"/>
      </w:tblPr>
      <w:tblGrid>
        <w:gridCol w:w="1132"/>
        <w:gridCol w:w="1322"/>
        <w:gridCol w:w="726"/>
        <w:gridCol w:w="1180"/>
        <w:gridCol w:w="740"/>
        <w:gridCol w:w="976"/>
        <w:gridCol w:w="1109"/>
        <w:gridCol w:w="960"/>
        <w:gridCol w:w="996"/>
      </w:tblGrid>
      <w:tr w:rsidR="00E40706" w:rsidRPr="00E40706" w:rsidTr="00E40706">
        <w:trPr>
          <w:trHeight w:val="300"/>
        </w:trPr>
        <w:tc>
          <w:tcPr>
            <w:tcW w:w="3180" w:type="dxa"/>
            <w:gridSpan w:val="3"/>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b/>
                <w:bCs/>
                <w:color w:val="000000"/>
              </w:rPr>
            </w:pPr>
            <w:r w:rsidRPr="00E40706">
              <w:rPr>
                <w:rFonts w:eastAsia="Times New Roman"/>
                <w:b/>
                <w:bCs/>
                <w:color w:val="000000"/>
              </w:rPr>
              <w:t>Student Enrollment (Headcount)</w:t>
            </w:r>
          </w:p>
        </w:tc>
        <w:tc>
          <w:tcPr>
            <w:tcW w:w="118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b/>
                <w:bCs/>
                <w:color w:val="000000"/>
              </w:rPr>
            </w:pPr>
          </w:p>
        </w:tc>
        <w:tc>
          <w:tcPr>
            <w:tcW w:w="74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b/>
                <w:bCs/>
                <w:color w:val="000000"/>
              </w:rPr>
            </w:pPr>
          </w:p>
        </w:tc>
        <w:tc>
          <w:tcPr>
            <w:tcW w:w="2085" w:type="dxa"/>
            <w:gridSpan w:val="2"/>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b/>
                <w:bCs/>
                <w:color w:val="000000"/>
              </w:rPr>
            </w:pPr>
            <w:r w:rsidRPr="00E40706">
              <w:rPr>
                <w:rFonts w:eastAsia="Times New Roman"/>
                <w:b/>
                <w:bCs/>
                <w:color w:val="000000"/>
              </w:rPr>
              <w:t>Total Credits</w:t>
            </w:r>
          </w:p>
        </w:tc>
        <w:tc>
          <w:tcPr>
            <w:tcW w:w="96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p>
        </w:tc>
        <w:tc>
          <w:tcPr>
            <w:tcW w:w="99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p>
        </w:tc>
      </w:tr>
      <w:tr w:rsidR="00E40706" w:rsidRPr="00E40706" w:rsidTr="00E40706">
        <w:trPr>
          <w:trHeight w:val="300"/>
        </w:trPr>
        <w:tc>
          <w:tcPr>
            <w:tcW w:w="113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b/>
                <w:bCs/>
                <w:color w:val="000000"/>
              </w:rPr>
            </w:pPr>
            <w:r w:rsidRPr="00E40706">
              <w:rPr>
                <w:rFonts w:eastAsia="Times New Roman"/>
                <w:b/>
                <w:bCs/>
                <w:color w:val="000000"/>
              </w:rPr>
              <w:t>Campus</w:t>
            </w:r>
          </w:p>
        </w:tc>
        <w:tc>
          <w:tcPr>
            <w:tcW w:w="132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b/>
                <w:bCs/>
                <w:color w:val="000000"/>
                <w:sz w:val="18"/>
                <w:szCs w:val="18"/>
              </w:rPr>
            </w:pPr>
            <w:r w:rsidRPr="00E40706">
              <w:rPr>
                <w:rFonts w:eastAsia="Times New Roman"/>
                <w:b/>
                <w:bCs/>
                <w:color w:val="000000"/>
                <w:sz w:val="18"/>
                <w:szCs w:val="18"/>
              </w:rPr>
              <w:t>Assumption</w:t>
            </w:r>
          </w:p>
        </w:tc>
        <w:tc>
          <w:tcPr>
            <w:tcW w:w="72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b/>
                <w:bCs/>
                <w:color w:val="000000"/>
                <w:sz w:val="18"/>
                <w:szCs w:val="18"/>
              </w:rPr>
            </w:pPr>
            <w:r w:rsidRPr="00E40706">
              <w:rPr>
                <w:rFonts w:eastAsia="Times New Roman"/>
                <w:b/>
                <w:bCs/>
                <w:color w:val="000000"/>
                <w:sz w:val="18"/>
                <w:szCs w:val="18"/>
              </w:rPr>
              <w:t>Actual</w:t>
            </w:r>
          </w:p>
        </w:tc>
        <w:tc>
          <w:tcPr>
            <w:tcW w:w="118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b/>
                <w:bCs/>
                <w:color w:val="000000"/>
                <w:sz w:val="18"/>
                <w:szCs w:val="18"/>
              </w:rPr>
            </w:pPr>
            <w:r w:rsidRPr="00E40706">
              <w:rPr>
                <w:rFonts w:eastAsia="Times New Roman"/>
                <w:b/>
                <w:bCs/>
                <w:color w:val="000000"/>
                <w:sz w:val="18"/>
                <w:szCs w:val="18"/>
              </w:rPr>
              <w:t>Difference</w:t>
            </w:r>
          </w:p>
        </w:tc>
        <w:tc>
          <w:tcPr>
            <w:tcW w:w="74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b/>
                <w:bCs/>
                <w:color w:val="000000"/>
              </w:rPr>
            </w:pPr>
            <w:r w:rsidRPr="00E40706">
              <w:rPr>
                <w:rFonts w:eastAsia="Times New Roman"/>
                <w:b/>
                <w:bCs/>
                <w:color w:val="000000"/>
              </w:rPr>
              <w:t>Campus</w:t>
            </w:r>
          </w:p>
        </w:tc>
        <w:tc>
          <w:tcPr>
            <w:tcW w:w="1109"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b/>
                <w:bCs/>
                <w:color w:val="000000"/>
                <w:sz w:val="18"/>
                <w:szCs w:val="18"/>
              </w:rPr>
            </w:pPr>
            <w:r w:rsidRPr="00E40706">
              <w:rPr>
                <w:rFonts w:eastAsia="Times New Roman"/>
                <w:b/>
                <w:bCs/>
                <w:color w:val="000000"/>
                <w:sz w:val="18"/>
                <w:szCs w:val="18"/>
              </w:rPr>
              <w:t>Assumption</w:t>
            </w:r>
          </w:p>
        </w:tc>
        <w:tc>
          <w:tcPr>
            <w:tcW w:w="96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b/>
                <w:bCs/>
                <w:color w:val="000000"/>
                <w:sz w:val="18"/>
                <w:szCs w:val="18"/>
              </w:rPr>
            </w:pPr>
            <w:r w:rsidRPr="00E40706">
              <w:rPr>
                <w:rFonts w:eastAsia="Times New Roman"/>
                <w:b/>
                <w:bCs/>
                <w:color w:val="000000"/>
                <w:sz w:val="18"/>
                <w:szCs w:val="18"/>
              </w:rPr>
              <w:t>Actual</w:t>
            </w:r>
          </w:p>
        </w:tc>
        <w:tc>
          <w:tcPr>
            <w:tcW w:w="99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b/>
                <w:bCs/>
                <w:color w:val="000000"/>
                <w:sz w:val="18"/>
                <w:szCs w:val="18"/>
              </w:rPr>
            </w:pPr>
            <w:r w:rsidRPr="00E40706">
              <w:rPr>
                <w:rFonts w:eastAsia="Times New Roman"/>
                <w:b/>
                <w:bCs/>
                <w:color w:val="000000"/>
                <w:sz w:val="18"/>
                <w:szCs w:val="18"/>
              </w:rPr>
              <w:t>Difference</w:t>
            </w:r>
          </w:p>
        </w:tc>
      </w:tr>
      <w:tr w:rsidR="00E40706" w:rsidRPr="00E40706" w:rsidTr="00E40706">
        <w:trPr>
          <w:trHeight w:val="300"/>
        </w:trPr>
        <w:tc>
          <w:tcPr>
            <w:tcW w:w="113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Chuuk</w:t>
            </w:r>
          </w:p>
        </w:tc>
        <w:tc>
          <w:tcPr>
            <w:tcW w:w="132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350</w:t>
            </w:r>
          </w:p>
        </w:tc>
        <w:tc>
          <w:tcPr>
            <w:tcW w:w="72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349</w:t>
            </w:r>
          </w:p>
        </w:tc>
        <w:tc>
          <w:tcPr>
            <w:tcW w:w="118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w:t>
            </w:r>
          </w:p>
        </w:tc>
        <w:tc>
          <w:tcPr>
            <w:tcW w:w="74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Chuuk</w:t>
            </w:r>
          </w:p>
        </w:tc>
        <w:tc>
          <w:tcPr>
            <w:tcW w:w="1109"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2100</w:t>
            </w:r>
          </w:p>
        </w:tc>
        <w:tc>
          <w:tcPr>
            <w:tcW w:w="96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2129</w:t>
            </w:r>
          </w:p>
        </w:tc>
        <w:tc>
          <w:tcPr>
            <w:tcW w:w="99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29</w:t>
            </w:r>
          </w:p>
        </w:tc>
      </w:tr>
      <w:tr w:rsidR="00E40706" w:rsidRPr="00E40706" w:rsidTr="00E40706">
        <w:trPr>
          <w:trHeight w:val="300"/>
        </w:trPr>
        <w:tc>
          <w:tcPr>
            <w:tcW w:w="113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Kosrae</w:t>
            </w:r>
          </w:p>
        </w:tc>
        <w:tc>
          <w:tcPr>
            <w:tcW w:w="132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100</w:t>
            </w:r>
          </w:p>
        </w:tc>
        <w:tc>
          <w:tcPr>
            <w:tcW w:w="72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160</w:t>
            </w:r>
          </w:p>
        </w:tc>
        <w:tc>
          <w:tcPr>
            <w:tcW w:w="118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60</w:t>
            </w:r>
          </w:p>
        </w:tc>
        <w:tc>
          <w:tcPr>
            <w:tcW w:w="74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Kosrae</w:t>
            </w:r>
          </w:p>
        </w:tc>
        <w:tc>
          <w:tcPr>
            <w:tcW w:w="1109"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600</w:t>
            </w:r>
          </w:p>
        </w:tc>
        <w:tc>
          <w:tcPr>
            <w:tcW w:w="96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777</w:t>
            </w:r>
          </w:p>
        </w:tc>
        <w:tc>
          <w:tcPr>
            <w:tcW w:w="99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177</w:t>
            </w:r>
          </w:p>
        </w:tc>
      </w:tr>
      <w:tr w:rsidR="00E40706" w:rsidRPr="00E40706" w:rsidTr="00E40706">
        <w:trPr>
          <w:trHeight w:val="300"/>
        </w:trPr>
        <w:tc>
          <w:tcPr>
            <w:tcW w:w="113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National</w:t>
            </w:r>
          </w:p>
        </w:tc>
        <w:tc>
          <w:tcPr>
            <w:tcW w:w="132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400</w:t>
            </w:r>
          </w:p>
        </w:tc>
        <w:tc>
          <w:tcPr>
            <w:tcW w:w="72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867</w:t>
            </w:r>
          </w:p>
        </w:tc>
        <w:tc>
          <w:tcPr>
            <w:tcW w:w="118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467</w:t>
            </w:r>
          </w:p>
        </w:tc>
        <w:tc>
          <w:tcPr>
            <w:tcW w:w="74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National</w:t>
            </w:r>
          </w:p>
        </w:tc>
        <w:tc>
          <w:tcPr>
            <w:tcW w:w="1109"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2400</w:t>
            </w:r>
          </w:p>
        </w:tc>
        <w:tc>
          <w:tcPr>
            <w:tcW w:w="96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4784</w:t>
            </w:r>
          </w:p>
        </w:tc>
        <w:tc>
          <w:tcPr>
            <w:tcW w:w="99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2384</w:t>
            </w:r>
          </w:p>
        </w:tc>
      </w:tr>
      <w:tr w:rsidR="00E40706" w:rsidRPr="00E40706" w:rsidTr="00E40706">
        <w:trPr>
          <w:trHeight w:val="300"/>
        </w:trPr>
        <w:tc>
          <w:tcPr>
            <w:tcW w:w="113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Pohnpei</w:t>
            </w:r>
          </w:p>
        </w:tc>
        <w:tc>
          <w:tcPr>
            <w:tcW w:w="132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150</w:t>
            </w:r>
          </w:p>
        </w:tc>
        <w:tc>
          <w:tcPr>
            <w:tcW w:w="72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384</w:t>
            </w:r>
          </w:p>
        </w:tc>
        <w:tc>
          <w:tcPr>
            <w:tcW w:w="118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234</w:t>
            </w:r>
          </w:p>
        </w:tc>
        <w:tc>
          <w:tcPr>
            <w:tcW w:w="74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Pohnpei</w:t>
            </w:r>
          </w:p>
        </w:tc>
        <w:tc>
          <w:tcPr>
            <w:tcW w:w="1109"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900</w:t>
            </w:r>
          </w:p>
        </w:tc>
        <w:tc>
          <w:tcPr>
            <w:tcW w:w="96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2004</w:t>
            </w:r>
          </w:p>
        </w:tc>
        <w:tc>
          <w:tcPr>
            <w:tcW w:w="99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1104</w:t>
            </w:r>
          </w:p>
        </w:tc>
      </w:tr>
      <w:tr w:rsidR="00E40706" w:rsidRPr="00E40706" w:rsidTr="00E40706">
        <w:trPr>
          <w:trHeight w:val="300"/>
        </w:trPr>
        <w:tc>
          <w:tcPr>
            <w:tcW w:w="113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Yap</w:t>
            </w:r>
          </w:p>
        </w:tc>
        <w:tc>
          <w:tcPr>
            <w:tcW w:w="132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190</w:t>
            </w:r>
          </w:p>
        </w:tc>
        <w:tc>
          <w:tcPr>
            <w:tcW w:w="72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221</w:t>
            </w:r>
          </w:p>
        </w:tc>
        <w:tc>
          <w:tcPr>
            <w:tcW w:w="118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31</w:t>
            </w:r>
          </w:p>
        </w:tc>
        <w:tc>
          <w:tcPr>
            <w:tcW w:w="74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Yap</w:t>
            </w:r>
          </w:p>
        </w:tc>
        <w:tc>
          <w:tcPr>
            <w:tcW w:w="1109"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1140</w:t>
            </w:r>
          </w:p>
        </w:tc>
        <w:tc>
          <w:tcPr>
            <w:tcW w:w="96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1273</w:t>
            </w:r>
          </w:p>
        </w:tc>
        <w:tc>
          <w:tcPr>
            <w:tcW w:w="99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133</w:t>
            </w:r>
          </w:p>
        </w:tc>
      </w:tr>
      <w:tr w:rsidR="00E40706" w:rsidRPr="00E40706" w:rsidTr="00E40706">
        <w:trPr>
          <w:trHeight w:val="300"/>
        </w:trPr>
        <w:tc>
          <w:tcPr>
            <w:tcW w:w="113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total</w:t>
            </w:r>
          </w:p>
        </w:tc>
        <w:tc>
          <w:tcPr>
            <w:tcW w:w="132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1190</w:t>
            </w:r>
          </w:p>
        </w:tc>
        <w:tc>
          <w:tcPr>
            <w:tcW w:w="72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1981</w:t>
            </w:r>
          </w:p>
        </w:tc>
        <w:tc>
          <w:tcPr>
            <w:tcW w:w="118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791</w:t>
            </w:r>
          </w:p>
        </w:tc>
        <w:tc>
          <w:tcPr>
            <w:tcW w:w="74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total</w:t>
            </w:r>
          </w:p>
        </w:tc>
        <w:tc>
          <w:tcPr>
            <w:tcW w:w="1109"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7140</w:t>
            </w:r>
          </w:p>
        </w:tc>
        <w:tc>
          <w:tcPr>
            <w:tcW w:w="96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10967</w:t>
            </w:r>
          </w:p>
        </w:tc>
        <w:tc>
          <w:tcPr>
            <w:tcW w:w="99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3827</w:t>
            </w:r>
          </w:p>
        </w:tc>
      </w:tr>
      <w:tr w:rsidR="00E40706" w:rsidRPr="00E40706" w:rsidTr="00E40706">
        <w:trPr>
          <w:trHeight w:val="300"/>
        </w:trPr>
        <w:tc>
          <w:tcPr>
            <w:tcW w:w="3180" w:type="dxa"/>
            <w:gridSpan w:val="3"/>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b/>
                <w:bCs/>
                <w:color w:val="000000"/>
              </w:rPr>
            </w:pPr>
            <w:r w:rsidRPr="00E40706">
              <w:rPr>
                <w:rFonts w:eastAsia="Times New Roman"/>
                <w:b/>
                <w:bCs/>
                <w:color w:val="000000"/>
              </w:rPr>
              <w:t>Average Credits Per Student</w:t>
            </w:r>
          </w:p>
        </w:tc>
        <w:tc>
          <w:tcPr>
            <w:tcW w:w="118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b/>
                <w:bCs/>
                <w:color w:val="000000"/>
              </w:rPr>
            </w:pPr>
          </w:p>
        </w:tc>
        <w:tc>
          <w:tcPr>
            <w:tcW w:w="74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b/>
                <w:bCs/>
                <w:color w:val="000000"/>
              </w:rPr>
            </w:pPr>
          </w:p>
        </w:tc>
        <w:tc>
          <w:tcPr>
            <w:tcW w:w="97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b/>
                <w:bCs/>
                <w:color w:val="000000"/>
              </w:rPr>
            </w:pPr>
            <w:r w:rsidRPr="00E40706">
              <w:rPr>
                <w:rFonts w:eastAsia="Times New Roman"/>
                <w:b/>
                <w:bCs/>
                <w:color w:val="000000"/>
              </w:rPr>
              <w:t>FTE</w:t>
            </w:r>
          </w:p>
        </w:tc>
        <w:tc>
          <w:tcPr>
            <w:tcW w:w="1109"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p>
        </w:tc>
        <w:tc>
          <w:tcPr>
            <w:tcW w:w="96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p>
        </w:tc>
        <w:tc>
          <w:tcPr>
            <w:tcW w:w="99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p>
        </w:tc>
      </w:tr>
      <w:tr w:rsidR="00E40706" w:rsidRPr="00E40706" w:rsidTr="00E40706">
        <w:trPr>
          <w:trHeight w:val="300"/>
        </w:trPr>
        <w:tc>
          <w:tcPr>
            <w:tcW w:w="113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b/>
                <w:bCs/>
                <w:color w:val="000000"/>
              </w:rPr>
            </w:pPr>
            <w:r w:rsidRPr="00E40706">
              <w:rPr>
                <w:rFonts w:eastAsia="Times New Roman"/>
                <w:b/>
                <w:bCs/>
                <w:color w:val="000000"/>
              </w:rPr>
              <w:t>Campus</w:t>
            </w:r>
          </w:p>
        </w:tc>
        <w:tc>
          <w:tcPr>
            <w:tcW w:w="132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b/>
                <w:bCs/>
                <w:color w:val="000000"/>
                <w:sz w:val="18"/>
                <w:szCs w:val="18"/>
              </w:rPr>
            </w:pPr>
            <w:r w:rsidRPr="00E40706">
              <w:rPr>
                <w:rFonts w:eastAsia="Times New Roman"/>
                <w:b/>
                <w:bCs/>
                <w:color w:val="000000"/>
                <w:sz w:val="18"/>
                <w:szCs w:val="18"/>
              </w:rPr>
              <w:t>Assumption</w:t>
            </w:r>
          </w:p>
        </w:tc>
        <w:tc>
          <w:tcPr>
            <w:tcW w:w="72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b/>
                <w:bCs/>
                <w:color w:val="000000"/>
                <w:sz w:val="18"/>
                <w:szCs w:val="18"/>
              </w:rPr>
            </w:pPr>
            <w:r w:rsidRPr="00E40706">
              <w:rPr>
                <w:rFonts w:eastAsia="Times New Roman"/>
                <w:b/>
                <w:bCs/>
                <w:color w:val="000000"/>
                <w:sz w:val="18"/>
                <w:szCs w:val="18"/>
              </w:rPr>
              <w:t>Actual</w:t>
            </w:r>
          </w:p>
        </w:tc>
        <w:tc>
          <w:tcPr>
            <w:tcW w:w="118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b/>
                <w:bCs/>
                <w:color w:val="000000"/>
                <w:sz w:val="18"/>
                <w:szCs w:val="18"/>
              </w:rPr>
            </w:pPr>
            <w:r w:rsidRPr="00E40706">
              <w:rPr>
                <w:rFonts w:eastAsia="Times New Roman"/>
                <w:b/>
                <w:bCs/>
                <w:color w:val="000000"/>
                <w:sz w:val="18"/>
                <w:szCs w:val="18"/>
              </w:rPr>
              <w:t>Difference</w:t>
            </w:r>
          </w:p>
        </w:tc>
        <w:tc>
          <w:tcPr>
            <w:tcW w:w="74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b/>
                <w:bCs/>
                <w:color w:val="000000"/>
              </w:rPr>
            </w:pPr>
            <w:r w:rsidRPr="00E40706">
              <w:rPr>
                <w:rFonts w:eastAsia="Times New Roman"/>
                <w:b/>
                <w:bCs/>
                <w:color w:val="000000"/>
              </w:rPr>
              <w:t>Campus</w:t>
            </w:r>
          </w:p>
        </w:tc>
        <w:tc>
          <w:tcPr>
            <w:tcW w:w="1109"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b/>
                <w:bCs/>
                <w:color w:val="000000"/>
                <w:sz w:val="18"/>
                <w:szCs w:val="18"/>
              </w:rPr>
            </w:pPr>
            <w:r w:rsidRPr="00E40706">
              <w:rPr>
                <w:rFonts w:eastAsia="Times New Roman"/>
                <w:b/>
                <w:bCs/>
                <w:color w:val="000000"/>
                <w:sz w:val="18"/>
                <w:szCs w:val="18"/>
              </w:rPr>
              <w:t>Assumption</w:t>
            </w:r>
          </w:p>
        </w:tc>
        <w:tc>
          <w:tcPr>
            <w:tcW w:w="96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b/>
                <w:bCs/>
                <w:color w:val="000000"/>
                <w:sz w:val="18"/>
                <w:szCs w:val="18"/>
              </w:rPr>
            </w:pPr>
            <w:r w:rsidRPr="00E40706">
              <w:rPr>
                <w:rFonts w:eastAsia="Times New Roman"/>
                <w:b/>
                <w:bCs/>
                <w:color w:val="000000"/>
                <w:sz w:val="18"/>
                <w:szCs w:val="18"/>
              </w:rPr>
              <w:t>Actual</w:t>
            </w:r>
          </w:p>
        </w:tc>
        <w:tc>
          <w:tcPr>
            <w:tcW w:w="99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b/>
                <w:bCs/>
                <w:color w:val="000000"/>
                <w:sz w:val="18"/>
                <w:szCs w:val="18"/>
              </w:rPr>
            </w:pPr>
            <w:r w:rsidRPr="00E40706">
              <w:rPr>
                <w:rFonts w:eastAsia="Times New Roman"/>
                <w:b/>
                <w:bCs/>
                <w:color w:val="000000"/>
                <w:sz w:val="18"/>
                <w:szCs w:val="18"/>
              </w:rPr>
              <w:t>Difference</w:t>
            </w:r>
          </w:p>
        </w:tc>
      </w:tr>
      <w:tr w:rsidR="00E40706" w:rsidRPr="00E40706" w:rsidTr="00E40706">
        <w:trPr>
          <w:trHeight w:val="300"/>
        </w:trPr>
        <w:tc>
          <w:tcPr>
            <w:tcW w:w="113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Chuuk</w:t>
            </w:r>
          </w:p>
        </w:tc>
        <w:tc>
          <w:tcPr>
            <w:tcW w:w="132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6</w:t>
            </w:r>
          </w:p>
        </w:tc>
        <w:tc>
          <w:tcPr>
            <w:tcW w:w="72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6.1</w:t>
            </w:r>
          </w:p>
        </w:tc>
        <w:tc>
          <w:tcPr>
            <w:tcW w:w="118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0.1</w:t>
            </w:r>
          </w:p>
        </w:tc>
        <w:tc>
          <w:tcPr>
            <w:tcW w:w="74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Chuuk</w:t>
            </w:r>
          </w:p>
        </w:tc>
        <w:tc>
          <w:tcPr>
            <w:tcW w:w="1109"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350</w:t>
            </w:r>
          </w:p>
        </w:tc>
        <w:tc>
          <w:tcPr>
            <w:tcW w:w="96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354.8</w:t>
            </w:r>
          </w:p>
        </w:tc>
        <w:tc>
          <w:tcPr>
            <w:tcW w:w="99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4.8</w:t>
            </w:r>
          </w:p>
        </w:tc>
      </w:tr>
      <w:tr w:rsidR="00E40706" w:rsidRPr="00E40706" w:rsidTr="00E40706">
        <w:trPr>
          <w:trHeight w:val="300"/>
        </w:trPr>
        <w:tc>
          <w:tcPr>
            <w:tcW w:w="113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Kosrae</w:t>
            </w:r>
          </w:p>
        </w:tc>
        <w:tc>
          <w:tcPr>
            <w:tcW w:w="132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6</w:t>
            </w:r>
          </w:p>
        </w:tc>
        <w:tc>
          <w:tcPr>
            <w:tcW w:w="72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4.9</w:t>
            </w:r>
          </w:p>
        </w:tc>
        <w:tc>
          <w:tcPr>
            <w:tcW w:w="118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-1.1</w:t>
            </w:r>
          </w:p>
        </w:tc>
        <w:tc>
          <w:tcPr>
            <w:tcW w:w="74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Kosrae</w:t>
            </w:r>
          </w:p>
        </w:tc>
        <w:tc>
          <w:tcPr>
            <w:tcW w:w="1109"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100</w:t>
            </w:r>
          </w:p>
        </w:tc>
        <w:tc>
          <w:tcPr>
            <w:tcW w:w="96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129.5</w:t>
            </w:r>
          </w:p>
        </w:tc>
        <w:tc>
          <w:tcPr>
            <w:tcW w:w="99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29.5</w:t>
            </w:r>
          </w:p>
        </w:tc>
      </w:tr>
      <w:tr w:rsidR="00E40706" w:rsidRPr="00E40706" w:rsidTr="00E40706">
        <w:trPr>
          <w:trHeight w:val="300"/>
        </w:trPr>
        <w:tc>
          <w:tcPr>
            <w:tcW w:w="113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National</w:t>
            </w:r>
          </w:p>
        </w:tc>
        <w:tc>
          <w:tcPr>
            <w:tcW w:w="132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6</w:t>
            </w:r>
          </w:p>
        </w:tc>
        <w:tc>
          <w:tcPr>
            <w:tcW w:w="72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5.5</w:t>
            </w:r>
          </w:p>
        </w:tc>
        <w:tc>
          <w:tcPr>
            <w:tcW w:w="118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-0.5</w:t>
            </w:r>
          </w:p>
        </w:tc>
        <w:tc>
          <w:tcPr>
            <w:tcW w:w="74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National</w:t>
            </w:r>
          </w:p>
        </w:tc>
        <w:tc>
          <w:tcPr>
            <w:tcW w:w="1109"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400</w:t>
            </w:r>
          </w:p>
        </w:tc>
        <w:tc>
          <w:tcPr>
            <w:tcW w:w="96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797.3</w:t>
            </w:r>
          </w:p>
        </w:tc>
        <w:tc>
          <w:tcPr>
            <w:tcW w:w="99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397.3</w:t>
            </w:r>
          </w:p>
        </w:tc>
      </w:tr>
      <w:tr w:rsidR="00E40706" w:rsidRPr="00E40706" w:rsidTr="00E40706">
        <w:trPr>
          <w:trHeight w:val="300"/>
        </w:trPr>
        <w:tc>
          <w:tcPr>
            <w:tcW w:w="113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Pohnpei</w:t>
            </w:r>
          </w:p>
        </w:tc>
        <w:tc>
          <w:tcPr>
            <w:tcW w:w="132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6</w:t>
            </w:r>
          </w:p>
        </w:tc>
        <w:tc>
          <w:tcPr>
            <w:tcW w:w="72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5.2</w:t>
            </w:r>
          </w:p>
        </w:tc>
        <w:tc>
          <w:tcPr>
            <w:tcW w:w="118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-0.8</w:t>
            </w:r>
          </w:p>
        </w:tc>
        <w:tc>
          <w:tcPr>
            <w:tcW w:w="74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Pohnpei</w:t>
            </w:r>
          </w:p>
        </w:tc>
        <w:tc>
          <w:tcPr>
            <w:tcW w:w="1109"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150</w:t>
            </w:r>
          </w:p>
        </w:tc>
        <w:tc>
          <w:tcPr>
            <w:tcW w:w="96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334.0</w:t>
            </w:r>
          </w:p>
        </w:tc>
        <w:tc>
          <w:tcPr>
            <w:tcW w:w="99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184.0</w:t>
            </w:r>
          </w:p>
        </w:tc>
      </w:tr>
      <w:tr w:rsidR="00E40706" w:rsidRPr="00E40706" w:rsidTr="00E40706">
        <w:trPr>
          <w:trHeight w:val="300"/>
        </w:trPr>
        <w:tc>
          <w:tcPr>
            <w:tcW w:w="113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Yap</w:t>
            </w:r>
          </w:p>
        </w:tc>
        <w:tc>
          <w:tcPr>
            <w:tcW w:w="132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6</w:t>
            </w:r>
          </w:p>
        </w:tc>
        <w:tc>
          <w:tcPr>
            <w:tcW w:w="72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5.8</w:t>
            </w:r>
          </w:p>
        </w:tc>
        <w:tc>
          <w:tcPr>
            <w:tcW w:w="118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-0.2</w:t>
            </w:r>
          </w:p>
        </w:tc>
        <w:tc>
          <w:tcPr>
            <w:tcW w:w="74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Yap</w:t>
            </w:r>
          </w:p>
        </w:tc>
        <w:tc>
          <w:tcPr>
            <w:tcW w:w="1109"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190</w:t>
            </w:r>
          </w:p>
        </w:tc>
        <w:tc>
          <w:tcPr>
            <w:tcW w:w="96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212.2</w:t>
            </w:r>
          </w:p>
        </w:tc>
        <w:tc>
          <w:tcPr>
            <w:tcW w:w="99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22.2</w:t>
            </w:r>
          </w:p>
        </w:tc>
      </w:tr>
      <w:tr w:rsidR="00E40706" w:rsidRPr="00E40706" w:rsidTr="00E40706">
        <w:trPr>
          <w:trHeight w:val="300"/>
        </w:trPr>
        <w:tc>
          <w:tcPr>
            <w:tcW w:w="113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total</w:t>
            </w:r>
          </w:p>
        </w:tc>
        <w:tc>
          <w:tcPr>
            <w:tcW w:w="1322"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6</w:t>
            </w:r>
          </w:p>
        </w:tc>
        <w:tc>
          <w:tcPr>
            <w:tcW w:w="72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5.5</w:t>
            </w:r>
          </w:p>
        </w:tc>
        <w:tc>
          <w:tcPr>
            <w:tcW w:w="118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-0.5</w:t>
            </w:r>
          </w:p>
        </w:tc>
        <w:tc>
          <w:tcPr>
            <w:tcW w:w="74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p>
        </w:tc>
        <w:tc>
          <w:tcPr>
            <w:tcW w:w="97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rPr>
                <w:rFonts w:eastAsia="Times New Roman"/>
                <w:color w:val="000000"/>
              </w:rPr>
            </w:pPr>
            <w:r w:rsidRPr="00E40706">
              <w:rPr>
                <w:rFonts w:eastAsia="Times New Roman"/>
                <w:color w:val="000000"/>
              </w:rPr>
              <w:t>total</w:t>
            </w:r>
          </w:p>
        </w:tc>
        <w:tc>
          <w:tcPr>
            <w:tcW w:w="1109"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1190</w:t>
            </w:r>
          </w:p>
        </w:tc>
        <w:tc>
          <w:tcPr>
            <w:tcW w:w="960"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1827.8</w:t>
            </w:r>
          </w:p>
        </w:tc>
        <w:tc>
          <w:tcPr>
            <w:tcW w:w="996" w:type="dxa"/>
            <w:tcBorders>
              <w:top w:val="nil"/>
              <w:left w:val="nil"/>
              <w:bottom w:val="nil"/>
              <w:right w:val="nil"/>
            </w:tcBorders>
            <w:shd w:val="clear" w:color="auto" w:fill="auto"/>
            <w:noWrap/>
            <w:vAlign w:val="bottom"/>
            <w:hideMark/>
          </w:tcPr>
          <w:p w:rsidR="00E40706" w:rsidRPr="00E40706" w:rsidRDefault="00E40706" w:rsidP="00E40706">
            <w:pPr>
              <w:spacing w:after="0" w:line="240" w:lineRule="auto"/>
              <w:jc w:val="right"/>
              <w:rPr>
                <w:rFonts w:eastAsia="Times New Roman"/>
                <w:color w:val="000000"/>
              </w:rPr>
            </w:pPr>
            <w:r w:rsidRPr="00E40706">
              <w:rPr>
                <w:rFonts w:eastAsia="Times New Roman"/>
                <w:color w:val="000000"/>
              </w:rPr>
              <w:t>637.8</w:t>
            </w:r>
          </w:p>
        </w:tc>
      </w:tr>
    </w:tbl>
    <w:p w:rsidR="008613AE" w:rsidRPr="008613AE" w:rsidRDefault="008613AE" w:rsidP="008613AE">
      <w:pPr>
        <w:sectPr w:rsidR="008613AE" w:rsidRPr="008613AE" w:rsidSect="0052509F">
          <w:pgSz w:w="12240" w:h="15840"/>
          <w:pgMar w:top="864" w:right="1440" w:bottom="864" w:left="1440" w:header="720" w:footer="720" w:gutter="0"/>
          <w:cols w:space="720"/>
          <w:titlePg/>
          <w:docGrid w:linePitch="360"/>
        </w:sectPr>
      </w:pPr>
    </w:p>
    <w:p w:rsidR="00E3785D" w:rsidRDefault="00E3785D" w:rsidP="00E3785D">
      <w:pPr>
        <w:pStyle w:val="Heading1"/>
      </w:pPr>
      <w:bookmarkStart w:id="26" w:name="_Toc270326847"/>
      <w:r>
        <w:lastRenderedPageBreak/>
        <w:t>Appendix A</w:t>
      </w:r>
      <w:r w:rsidR="007D19C3">
        <w:t xml:space="preserve"> </w:t>
      </w:r>
      <w:r w:rsidR="00C2319D">
        <w:t xml:space="preserve">- </w:t>
      </w:r>
      <w:r w:rsidR="007D19C3">
        <w:t>Course Completion Rates by Individual Course</w:t>
      </w:r>
      <w:bookmarkEnd w:id="26"/>
    </w:p>
    <w:p w:rsidR="00705BCD" w:rsidRDefault="00705BCD" w:rsidP="00705BCD">
      <w:pPr>
        <w:pStyle w:val="Caption"/>
        <w:keepNext/>
      </w:pPr>
      <w:bookmarkStart w:id="27" w:name="_Toc270326870"/>
      <w:r>
        <w:t xml:space="preserve">Table </w:t>
      </w:r>
      <w:fldSimple w:instr=" SEQ Table \* ARABIC ">
        <w:r w:rsidR="0046361D">
          <w:rPr>
            <w:noProof/>
          </w:rPr>
          <w:t>12</w:t>
        </w:r>
      </w:fldSimple>
      <w:r>
        <w:t xml:space="preserve"> </w:t>
      </w:r>
      <w:r w:rsidR="00571AD9">
        <w:t>–</w:t>
      </w:r>
      <w:r>
        <w:t xml:space="preserve"> </w:t>
      </w:r>
      <w:r w:rsidR="00571AD9">
        <w:t xml:space="preserve">Appendix A - </w:t>
      </w:r>
      <w:r>
        <w:t>summer 2010 Course Completion Rates by Course</w:t>
      </w:r>
      <w:bookmarkEnd w:id="27"/>
    </w:p>
    <w:tbl>
      <w:tblPr>
        <w:tblW w:w="10095" w:type="dxa"/>
        <w:tblInd w:w="93" w:type="dxa"/>
        <w:tblLook w:val="04A0"/>
      </w:tblPr>
      <w:tblGrid>
        <w:gridCol w:w="3525"/>
        <w:gridCol w:w="1247"/>
        <w:gridCol w:w="663"/>
        <w:gridCol w:w="940"/>
        <w:gridCol w:w="1020"/>
        <w:gridCol w:w="1400"/>
        <w:gridCol w:w="1300"/>
      </w:tblGrid>
      <w:tr w:rsidR="00705BCD" w:rsidRPr="00705BCD" w:rsidTr="00B330CF">
        <w:trPr>
          <w:trHeight w:val="600"/>
          <w:tblHeader/>
        </w:trPr>
        <w:tc>
          <w:tcPr>
            <w:tcW w:w="3525"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705BCD" w:rsidRPr="00705BCD" w:rsidRDefault="00B330CF" w:rsidP="00705BCD">
            <w:pPr>
              <w:spacing w:after="0" w:line="240" w:lineRule="auto"/>
              <w:jc w:val="center"/>
              <w:rPr>
                <w:rFonts w:eastAsia="Times New Roman"/>
                <w:color w:val="000000"/>
              </w:rPr>
            </w:pPr>
            <w:r w:rsidRPr="00705BCD">
              <w:rPr>
                <w:rFonts w:eastAsia="Times New Roman"/>
                <w:color w:val="000000"/>
              </w:rPr>
              <w:t>S</w:t>
            </w:r>
            <w:r w:rsidR="00705BCD" w:rsidRPr="00705BCD">
              <w:rPr>
                <w:rFonts w:eastAsia="Times New Roman"/>
                <w:color w:val="000000"/>
              </w:rPr>
              <w:t>ubject</w:t>
            </w:r>
            <w:r>
              <w:rPr>
                <w:rFonts w:eastAsia="Times New Roman"/>
                <w:color w:val="000000"/>
              </w:rPr>
              <w:t xml:space="preserve"> </w:t>
            </w:r>
            <w:r w:rsidR="00705BCD" w:rsidRPr="00705BCD">
              <w:rPr>
                <w:rFonts w:eastAsia="Times New Roman"/>
                <w:color w:val="000000"/>
              </w:rPr>
              <w:t>Description</w:t>
            </w:r>
          </w:p>
        </w:tc>
        <w:tc>
          <w:tcPr>
            <w:tcW w:w="1247" w:type="dxa"/>
            <w:tcBorders>
              <w:top w:val="single" w:sz="4" w:space="0" w:color="auto"/>
              <w:left w:val="nil"/>
              <w:bottom w:val="single" w:sz="4" w:space="0" w:color="auto"/>
              <w:right w:val="single" w:sz="4" w:space="0" w:color="auto"/>
            </w:tcBorders>
            <w:shd w:val="clear" w:color="000000" w:fill="C0C0C0"/>
            <w:noWrap/>
            <w:vAlign w:val="bottom"/>
            <w:hideMark/>
          </w:tcPr>
          <w:p w:rsidR="00705BCD" w:rsidRPr="00705BCD" w:rsidRDefault="00705BCD" w:rsidP="00705BCD">
            <w:pPr>
              <w:spacing w:after="0" w:line="240" w:lineRule="auto"/>
              <w:jc w:val="center"/>
              <w:rPr>
                <w:rFonts w:eastAsia="Times New Roman"/>
                <w:color w:val="000000"/>
              </w:rPr>
            </w:pPr>
            <w:proofErr w:type="spellStart"/>
            <w:r w:rsidRPr="00705BCD">
              <w:rPr>
                <w:rFonts w:eastAsia="Times New Roman"/>
                <w:color w:val="000000"/>
              </w:rPr>
              <w:t>courseNum</w:t>
            </w:r>
            <w:proofErr w:type="spellEnd"/>
          </w:p>
        </w:tc>
        <w:tc>
          <w:tcPr>
            <w:tcW w:w="663" w:type="dxa"/>
            <w:tcBorders>
              <w:top w:val="single" w:sz="4" w:space="0" w:color="auto"/>
              <w:left w:val="nil"/>
              <w:bottom w:val="single" w:sz="4" w:space="0" w:color="auto"/>
              <w:right w:val="single" w:sz="4" w:space="0" w:color="auto"/>
            </w:tcBorders>
            <w:shd w:val="clear" w:color="000000" w:fill="C0C0C0"/>
            <w:noWrap/>
            <w:vAlign w:val="bottom"/>
            <w:hideMark/>
          </w:tcPr>
          <w:p w:rsidR="00705BCD" w:rsidRPr="00705BCD" w:rsidRDefault="00705BCD" w:rsidP="00705BCD">
            <w:pPr>
              <w:spacing w:after="0" w:line="240" w:lineRule="auto"/>
              <w:jc w:val="center"/>
              <w:rPr>
                <w:rFonts w:eastAsia="Times New Roman"/>
                <w:color w:val="000000"/>
              </w:rPr>
            </w:pPr>
            <w:r w:rsidRPr="00705BCD">
              <w:rPr>
                <w:rFonts w:eastAsia="Times New Roman"/>
                <w:color w:val="000000"/>
              </w:rPr>
              <w:t>total</w:t>
            </w:r>
          </w:p>
        </w:tc>
        <w:tc>
          <w:tcPr>
            <w:tcW w:w="940" w:type="dxa"/>
            <w:tcBorders>
              <w:top w:val="single" w:sz="4" w:space="0" w:color="auto"/>
              <w:left w:val="nil"/>
              <w:bottom w:val="single" w:sz="4" w:space="0" w:color="auto"/>
              <w:right w:val="single" w:sz="4" w:space="0" w:color="auto"/>
            </w:tcBorders>
            <w:shd w:val="clear" w:color="000000" w:fill="C0C0C0"/>
            <w:noWrap/>
            <w:vAlign w:val="bottom"/>
            <w:hideMark/>
          </w:tcPr>
          <w:p w:rsidR="00705BCD" w:rsidRPr="00705BCD" w:rsidRDefault="00705BCD" w:rsidP="00705BCD">
            <w:pPr>
              <w:spacing w:after="0" w:line="240" w:lineRule="auto"/>
              <w:jc w:val="center"/>
              <w:rPr>
                <w:rFonts w:eastAsia="Times New Roman"/>
                <w:color w:val="000000"/>
              </w:rPr>
            </w:pPr>
            <w:r w:rsidRPr="00705BCD">
              <w:rPr>
                <w:rFonts w:eastAsia="Times New Roman"/>
                <w:color w:val="000000"/>
              </w:rPr>
              <w:t>ABC  or P</w:t>
            </w:r>
          </w:p>
        </w:tc>
        <w:tc>
          <w:tcPr>
            <w:tcW w:w="1020" w:type="dxa"/>
            <w:tcBorders>
              <w:top w:val="single" w:sz="4" w:space="0" w:color="auto"/>
              <w:left w:val="nil"/>
              <w:bottom w:val="single" w:sz="4" w:space="0" w:color="auto"/>
              <w:right w:val="single" w:sz="4" w:space="0" w:color="auto"/>
            </w:tcBorders>
            <w:shd w:val="clear" w:color="000000" w:fill="C0C0C0"/>
            <w:noWrap/>
            <w:vAlign w:val="bottom"/>
            <w:hideMark/>
          </w:tcPr>
          <w:p w:rsidR="00705BCD" w:rsidRPr="00705BCD" w:rsidRDefault="00705BCD" w:rsidP="00705BCD">
            <w:pPr>
              <w:spacing w:after="0" w:line="240" w:lineRule="auto"/>
              <w:jc w:val="center"/>
              <w:rPr>
                <w:rFonts w:eastAsia="Times New Roman"/>
                <w:color w:val="000000"/>
              </w:rPr>
            </w:pPr>
            <w:r w:rsidRPr="00705BCD">
              <w:rPr>
                <w:rFonts w:eastAsia="Times New Roman"/>
                <w:color w:val="000000"/>
              </w:rPr>
              <w:t>ABCD or P</w:t>
            </w:r>
          </w:p>
        </w:tc>
        <w:tc>
          <w:tcPr>
            <w:tcW w:w="1400" w:type="dxa"/>
            <w:tcBorders>
              <w:top w:val="single" w:sz="4" w:space="0" w:color="auto"/>
              <w:left w:val="nil"/>
              <w:bottom w:val="single" w:sz="4" w:space="0" w:color="auto"/>
              <w:right w:val="single" w:sz="4" w:space="0" w:color="auto"/>
            </w:tcBorders>
            <w:shd w:val="clear" w:color="000000" w:fill="C0C0C0"/>
            <w:vAlign w:val="bottom"/>
            <w:hideMark/>
          </w:tcPr>
          <w:p w:rsidR="00705BCD" w:rsidRPr="00705BCD" w:rsidRDefault="00705BCD" w:rsidP="00314212">
            <w:pPr>
              <w:spacing w:after="0" w:line="240" w:lineRule="auto"/>
              <w:jc w:val="center"/>
              <w:rPr>
                <w:rFonts w:eastAsia="Times New Roman"/>
                <w:color w:val="000000"/>
              </w:rPr>
            </w:pPr>
            <w:proofErr w:type="spellStart"/>
            <w:r w:rsidRPr="00705BCD">
              <w:rPr>
                <w:rFonts w:eastAsia="Times New Roman"/>
                <w:color w:val="000000"/>
              </w:rPr>
              <w:t>PassRate</w:t>
            </w:r>
            <w:proofErr w:type="spellEnd"/>
            <w:r w:rsidRPr="00705BCD">
              <w:rPr>
                <w:rFonts w:eastAsia="Times New Roman"/>
                <w:color w:val="000000"/>
              </w:rPr>
              <w:t xml:space="preserve"> ABC or P</w:t>
            </w:r>
          </w:p>
        </w:tc>
        <w:tc>
          <w:tcPr>
            <w:tcW w:w="1300" w:type="dxa"/>
            <w:tcBorders>
              <w:top w:val="single" w:sz="4" w:space="0" w:color="auto"/>
              <w:left w:val="nil"/>
              <w:bottom w:val="single" w:sz="4" w:space="0" w:color="auto"/>
              <w:right w:val="single" w:sz="4" w:space="0" w:color="auto"/>
            </w:tcBorders>
            <w:shd w:val="clear" w:color="000000" w:fill="C0C0C0"/>
            <w:vAlign w:val="bottom"/>
            <w:hideMark/>
          </w:tcPr>
          <w:p w:rsidR="00705BCD" w:rsidRPr="00705BCD" w:rsidRDefault="00705BCD" w:rsidP="00705BCD">
            <w:pPr>
              <w:spacing w:after="0" w:line="240" w:lineRule="auto"/>
              <w:jc w:val="center"/>
              <w:rPr>
                <w:rFonts w:eastAsia="Times New Roman"/>
                <w:color w:val="000000"/>
              </w:rPr>
            </w:pPr>
            <w:proofErr w:type="spellStart"/>
            <w:r w:rsidRPr="00705BCD">
              <w:rPr>
                <w:rFonts w:eastAsia="Times New Roman"/>
                <w:color w:val="000000"/>
              </w:rPr>
              <w:t>PassRaet</w:t>
            </w:r>
            <w:proofErr w:type="spellEnd"/>
            <w:r w:rsidRPr="00705BCD">
              <w:rPr>
                <w:rFonts w:eastAsia="Times New Roman"/>
                <w:color w:val="000000"/>
              </w:rPr>
              <w:t xml:space="preserve"> ABCD or P</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Agriculture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096</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16</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16</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16</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Art</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101</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Business</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095</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12</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12</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12</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Business</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100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Community Health Sciences</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220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Education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200W</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28</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28</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28</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Education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302</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24</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24</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24</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Education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303</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39</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39</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39</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Education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304</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25</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25</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25</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Education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305</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19</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19</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19</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Education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351</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16</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16</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16</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Education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363</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Education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392</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English</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120B</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English</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121</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23</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23</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23</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English</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208</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13</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13</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13</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Exercise Sport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101B</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25</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25</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25</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Exercise Sport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101W</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45</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45</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45</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Hospitality and Tourism Management</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120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Hospitality and Tourism Management</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250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Information Systems</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245</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Law</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220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Law</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240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Psychology</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300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21</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21</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21</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Public Health</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112</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13</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13</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13</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Public Health</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321</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Public Health</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365</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180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11</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11</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11</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Social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111</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Social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120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49</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49</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49</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Social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195</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30</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30</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30</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Social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280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Vocational Education: Bldg Maintenance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104</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14</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14</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14</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Vocational Education: Electronics</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125</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14</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14</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14</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Vocational Education: Electronics</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222</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11</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11</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11</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lastRenderedPageBreak/>
              <w:t>Vocational Education: Electronics</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225</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Vocational Education: Transportation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150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101</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70</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69</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69</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98.6%</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98.6%</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Education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215</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51</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50</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50</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98.0%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98.0%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Education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330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38</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37</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37</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97.4%</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97.4%</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Education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292</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27</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26</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26</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96.3%</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96.3%</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Social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170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26</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25</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26</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96.2%</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English</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201</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24</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23</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23</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95.8%</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95.8%</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Education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451</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21</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20</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20</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95.2%</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95.2%</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English</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203</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21</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20</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20</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95.2%</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95.2%</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Law</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232</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17</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16</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16</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94.1%</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94.1%</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Law</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215</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16</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15</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15</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93.8%</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93.8%</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Education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210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59</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55</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56</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93.2%</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94.9%</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Social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101</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29</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27</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28</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93.1%</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96.6%</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Education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334</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14</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13</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13</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92.9%</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92.9%</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Business</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250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13</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12</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13</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92.3%</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Exercise Sport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102V</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13</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12</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12</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92.3%</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92.3%</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Psychology</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201</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76</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70</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72</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92.1%</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94.7%</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Music</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101</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50</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46</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46</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92.0%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92.0%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111</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37</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34</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37</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91.9%</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Education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301B</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24</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22</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22</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91.7%</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91.7%</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Mathematics Education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210A</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24</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22</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23</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91.7%</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95.8%</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Social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100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45</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41</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43</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91.1%</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95.6%</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Social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150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92</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83</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87</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90.2%</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94.6%</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112</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30</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27</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28</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93.3%</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English as Second Language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099</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125</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112</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122</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89.6%</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97.6%</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Psychology</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101</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54</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48</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50</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88.9%</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92.6%</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Public Health</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314</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88.9%</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Computing</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100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180</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159</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164</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88.3%</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91.1%</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Social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125</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25</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22</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22</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88.0%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88.0%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Education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212</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24</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21</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22</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87.5%</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91.7%</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Education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211</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31</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27</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27</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87.1%</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87.1%</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English</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110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169</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147</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156</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87.0%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92.3%</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Social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171</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23</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20</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20</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87.0%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87.0%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Business</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098</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6</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85.7%</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230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14</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12</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12</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85.7%</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85.7%</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English as Second Language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089</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96</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82</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88</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85.4%</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91.7%</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Accounting</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220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27</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23</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26</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85.2%</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96.3%</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Speech Communication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205</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47</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40</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42</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85.1%</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89.4%</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Agriculture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140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6</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6</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83.3%</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lastRenderedPageBreak/>
              <w:t>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130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65</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54</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59</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83.1%</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90.8%</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098</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52</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43</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46</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82.7%</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88.5%</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Mathematics and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100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108</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89</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105</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82.4%</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97.2%</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Accounting</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250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16</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13</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13</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81.3%</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81.3%</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English as Second Language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098</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63</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51</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58</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81.0%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92.1%</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Social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130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26</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21</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24</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80.8%</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92.3%</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English</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209</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25</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20</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25</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Public Health</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141</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Information Systems</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240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23</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18</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21</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78.3%</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91.3%</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Social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200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21</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16</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19</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76.2%</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90.5%</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English</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120A</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138</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105</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117</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76.1%</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84.8%</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Social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098</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23</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17</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19</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73.9%</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82.6%</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Mathematics and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099</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130</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93</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101</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71.5%</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77.7%</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English as Second Language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088</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108</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77</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87</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71.3%</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80.6%</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Information Systems</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230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24</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17</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20</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70.8%</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83.3%</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Computing</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095</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Mathematics and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095</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50</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35</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39</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78.0%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English as Second Language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079</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127</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87</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107</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68.5%</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84.3%</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Bookkeeping</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096</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6</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4</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66.7%</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83.3%</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Education</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473</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6</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66.7%</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Marine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120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17</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11</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13</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64.7%</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76.5%</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Business</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097</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27</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17</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23</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63.0%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85.2%</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Mathematics and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104</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16</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10</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14</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62.5%</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87.5%</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Information Systems</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201</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21</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12</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20</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57.1%</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95.2%</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Mathematics and 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096</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99</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56</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79</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56.6%</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79.8%</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094</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25</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14</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21</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56.0%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84.0%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Accounting</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131</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46</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24</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30</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52.2%</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65.2%</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Agriculture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101</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35</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12</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32</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34.3%</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91.4%</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Science</w:t>
            </w:r>
          </w:p>
        </w:tc>
        <w:tc>
          <w:tcPr>
            <w:tcW w:w="1247"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260</w:t>
            </w:r>
          </w:p>
        </w:tc>
        <w:tc>
          <w:tcPr>
            <w:tcW w:w="663"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w:t>
            </w:r>
          </w:p>
        </w:tc>
        <w:tc>
          <w:tcPr>
            <w:tcW w:w="94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0</w:t>
            </w:r>
          </w:p>
        </w:tc>
        <w:tc>
          <w:tcPr>
            <w:tcW w:w="1020" w:type="dxa"/>
            <w:tcBorders>
              <w:top w:val="nil"/>
              <w:left w:val="nil"/>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0</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0.0%</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0.0%</w:t>
            </w:r>
          </w:p>
        </w:tc>
      </w:tr>
      <w:tr w:rsidR="00705BCD" w:rsidRPr="00705BCD" w:rsidTr="00705BCD">
        <w:trPr>
          <w:trHeight w:val="300"/>
        </w:trPr>
        <w:tc>
          <w:tcPr>
            <w:tcW w:w="3525" w:type="dxa"/>
            <w:tcBorders>
              <w:top w:val="nil"/>
              <w:left w:val="single" w:sz="4" w:space="0" w:color="auto"/>
              <w:bottom w:val="single" w:sz="4" w:space="0" w:color="auto"/>
              <w:right w:val="single" w:sz="4" w:space="0" w:color="auto"/>
            </w:tcBorders>
            <w:shd w:val="clear" w:color="auto" w:fill="auto"/>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 xml:space="preserve">Institutional </w:t>
            </w:r>
          </w:p>
        </w:tc>
        <w:tc>
          <w:tcPr>
            <w:tcW w:w="1247"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rPr>
                <w:rFonts w:eastAsia="Times New Roman"/>
                <w:color w:val="000000"/>
              </w:rPr>
            </w:pPr>
            <w:r w:rsidRPr="00705BCD">
              <w:rPr>
                <w:rFonts w:eastAsia="Times New Roman"/>
                <w:color w:val="000000"/>
              </w:rPr>
              <w:t> </w:t>
            </w:r>
          </w:p>
        </w:tc>
        <w:tc>
          <w:tcPr>
            <w:tcW w:w="663"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3508</w:t>
            </w:r>
          </w:p>
        </w:tc>
        <w:tc>
          <w:tcPr>
            <w:tcW w:w="94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2960</w:t>
            </w:r>
          </w:p>
        </w:tc>
        <w:tc>
          <w:tcPr>
            <w:tcW w:w="102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3204</w:t>
            </w:r>
          </w:p>
        </w:tc>
        <w:tc>
          <w:tcPr>
            <w:tcW w:w="14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84.4%</w:t>
            </w:r>
          </w:p>
        </w:tc>
        <w:tc>
          <w:tcPr>
            <w:tcW w:w="1300" w:type="dxa"/>
            <w:tcBorders>
              <w:top w:val="nil"/>
              <w:left w:val="nil"/>
              <w:bottom w:val="single" w:sz="4" w:space="0" w:color="auto"/>
              <w:right w:val="single" w:sz="4" w:space="0" w:color="auto"/>
            </w:tcBorders>
            <w:shd w:val="clear" w:color="auto" w:fill="auto"/>
            <w:noWrap/>
            <w:vAlign w:val="bottom"/>
            <w:hideMark/>
          </w:tcPr>
          <w:p w:rsidR="00705BCD" w:rsidRPr="00705BCD" w:rsidRDefault="00705BCD" w:rsidP="00705BCD">
            <w:pPr>
              <w:spacing w:after="0" w:line="240" w:lineRule="auto"/>
              <w:jc w:val="right"/>
              <w:rPr>
                <w:rFonts w:eastAsia="Times New Roman"/>
                <w:color w:val="000000"/>
              </w:rPr>
            </w:pPr>
            <w:r w:rsidRPr="00705BCD">
              <w:rPr>
                <w:rFonts w:eastAsia="Times New Roman"/>
                <w:color w:val="000000"/>
              </w:rPr>
              <w:t>91.3%</w:t>
            </w:r>
          </w:p>
        </w:tc>
      </w:tr>
    </w:tbl>
    <w:p w:rsidR="00705BCD" w:rsidRDefault="00705BCD" w:rsidP="00705BCD"/>
    <w:p w:rsidR="008613AE" w:rsidRDefault="008613AE" w:rsidP="00705BCD"/>
    <w:p w:rsidR="008613AE" w:rsidRDefault="008613AE" w:rsidP="00705BCD"/>
    <w:p w:rsidR="008613AE" w:rsidRDefault="008613AE" w:rsidP="00705BCD">
      <w:pPr>
        <w:sectPr w:rsidR="008613AE" w:rsidSect="00705BCD">
          <w:headerReference w:type="default" r:id="rId24"/>
          <w:pgSz w:w="12240" w:h="15840"/>
          <w:pgMar w:top="864" w:right="1440" w:bottom="864" w:left="1440" w:header="720" w:footer="720" w:gutter="0"/>
          <w:cols w:space="720"/>
          <w:docGrid w:linePitch="360"/>
        </w:sectPr>
      </w:pPr>
    </w:p>
    <w:p w:rsidR="00E3785D" w:rsidRDefault="00E3785D" w:rsidP="00E3785D">
      <w:pPr>
        <w:pStyle w:val="Heading1"/>
      </w:pPr>
      <w:bookmarkStart w:id="28" w:name="_Toc270326848"/>
      <w:r>
        <w:lastRenderedPageBreak/>
        <w:t>Appendix</w:t>
      </w:r>
      <w:r w:rsidR="007D19C3">
        <w:t xml:space="preserve"> B </w:t>
      </w:r>
      <w:r w:rsidR="00C2319D">
        <w:t xml:space="preserve">- </w:t>
      </w:r>
      <w:r w:rsidR="007D19C3">
        <w:t>Course Completion Rates by Subject</w:t>
      </w:r>
      <w:bookmarkEnd w:id="28"/>
    </w:p>
    <w:p w:rsidR="008613AE" w:rsidRDefault="008613AE" w:rsidP="008613AE">
      <w:pPr>
        <w:pStyle w:val="Caption"/>
        <w:keepNext/>
      </w:pPr>
      <w:bookmarkStart w:id="29" w:name="_Toc270326871"/>
      <w:r>
        <w:t xml:space="preserve">Table </w:t>
      </w:r>
      <w:fldSimple w:instr=" SEQ Table \* ARABIC ">
        <w:r w:rsidR="0046361D">
          <w:rPr>
            <w:noProof/>
          </w:rPr>
          <w:t>13</w:t>
        </w:r>
      </w:fldSimple>
      <w:r>
        <w:t xml:space="preserve"> - Appendix B Course Completion Rates by Subject</w:t>
      </w:r>
      <w:bookmarkEnd w:id="29"/>
    </w:p>
    <w:tbl>
      <w:tblPr>
        <w:tblW w:w="8956" w:type="dxa"/>
        <w:tblInd w:w="93" w:type="dxa"/>
        <w:tblLook w:val="04A0"/>
      </w:tblPr>
      <w:tblGrid>
        <w:gridCol w:w="4000"/>
        <w:gridCol w:w="960"/>
        <w:gridCol w:w="960"/>
        <w:gridCol w:w="960"/>
        <w:gridCol w:w="1016"/>
        <w:gridCol w:w="1060"/>
      </w:tblGrid>
      <w:tr w:rsidR="008613AE" w:rsidRPr="008613AE" w:rsidTr="008613AE">
        <w:trPr>
          <w:trHeight w:val="600"/>
        </w:trPr>
        <w:tc>
          <w:tcPr>
            <w:tcW w:w="400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8613AE" w:rsidRPr="008613AE" w:rsidRDefault="002015B2" w:rsidP="008613AE">
            <w:pPr>
              <w:spacing w:after="0" w:line="240" w:lineRule="auto"/>
              <w:jc w:val="center"/>
              <w:rPr>
                <w:rFonts w:eastAsia="Times New Roman"/>
                <w:color w:val="000000"/>
              </w:rPr>
            </w:pPr>
            <w:r w:rsidRPr="008613AE">
              <w:rPr>
                <w:rFonts w:eastAsia="Times New Roman"/>
                <w:color w:val="000000"/>
              </w:rPr>
              <w:t>S</w:t>
            </w:r>
            <w:r w:rsidR="008613AE" w:rsidRPr="008613AE">
              <w:rPr>
                <w:rFonts w:eastAsia="Times New Roman"/>
                <w:color w:val="000000"/>
              </w:rPr>
              <w:t>ubject</w:t>
            </w:r>
            <w:r>
              <w:rPr>
                <w:rFonts w:eastAsia="Times New Roman"/>
                <w:color w:val="000000"/>
              </w:rPr>
              <w:t xml:space="preserve"> </w:t>
            </w:r>
            <w:r w:rsidR="008613AE" w:rsidRPr="008613AE">
              <w:rPr>
                <w:rFonts w:eastAsia="Times New Roman"/>
                <w:color w:val="000000"/>
              </w:rPr>
              <w:t>Description</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8613AE" w:rsidRPr="008613AE" w:rsidRDefault="008613AE" w:rsidP="008613AE">
            <w:pPr>
              <w:spacing w:after="0" w:line="240" w:lineRule="auto"/>
              <w:jc w:val="center"/>
              <w:rPr>
                <w:rFonts w:eastAsia="Times New Roman"/>
                <w:color w:val="000000"/>
              </w:rPr>
            </w:pPr>
            <w:r w:rsidRPr="008613AE">
              <w:rPr>
                <w:rFonts w:eastAsia="Times New Roman"/>
                <w:color w:val="000000"/>
              </w:rPr>
              <w:t>total</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8613AE" w:rsidRPr="008613AE" w:rsidRDefault="008613AE" w:rsidP="008613AE">
            <w:pPr>
              <w:spacing w:after="0" w:line="240" w:lineRule="auto"/>
              <w:jc w:val="center"/>
              <w:rPr>
                <w:rFonts w:eastAsia="Times New Roman"/>
                <w:color w:val="000000"/>
              </w:rPr>
            </w:pPr>
            <w:r w:rsidRPr="008613AE">
              <w:rPr>
                <w:rFonts w:eastAsia="Times New Roman"/>
                <w:color w:val="000000"/>
              </w:rPr>
              <w:t>ABC Or P</w:t>
            </w:r>
          </w:p>
        </w:tc>
        <w:tc>
          <w:tcPr>
            <w:tcW w:w="960" w:type="dxa"/>
            <w:tcBorders>
              <w:top w:val="single" w:sz="4" w:space="0" w:color="auto"/>
              <w:left w:val="nil"/>
              <w:bottom w:val="single" w:sz="4" w:space="0" w:color="auto"/>
              <w:right w:val="single" w:sz="4" w:space="0" w:color="auto"/>
            </w:tcBorders>
            <w:shd w:val="clear" w:color="000000" w:fill="C0C0C0"/>
            <w:noWrap/>
            <w:vAlign w:val="bottom"/>
            <w:hideMark/>
          </w:tcPr>
          <w:p w:rsidR="008613AE" w:rsidRPr="008613AE" w:rsidRDefault="008613AE" w:rsidP="008613AE">
            <w:pPr>
              <w:spacing w:after="0" w:line="240" w:lineRule="auto"/>
              <w:jc w:val="center"/>
              <w:rPr>
                <w:rFonts w:eastAsia="Times New Roman"/>
                <w:color w:val="000000"/>
              </w:rPr>
            </w:pPr>
            <w:r w:rsidRPr="008613AE">
              <w:rPr>
                <w:rFonts w:eastAsia="Times New Roman"/>
                <w:color w:val="000000"/>
              </w:rPr>
              <w:t>ABCD or P</w:t>
            </w:r>
          </w:p>
        </w:tc>
        <w:tc>
          <w:tcPr>
            <w:tcW w:w="1016" w:type="dxa"/>
            <w:tcBorders>
              <w:top w:val="single" w:sz="4" w:space="0" w:color="auto"/>
              <w:left w:val="nil"/>
              <w:bottom w:val="single" w:sz="4" w:space="0" w:color="auto"/>
              <w:right w:val="single" w:sz="4" w:space="0" w:color="auto"/>
            </w:tcBorders>
            <w:shd w:val="clear" w:color="000000" w:fill="C0C0C0"/>
            <w:vAlign w:val="bottom"/>
            <w:hideMark/>
          </w:tcPr>
          <w:p w:rsidR="008613AE" w:rsidRPr="008613AE" w:rsidRDefault="008613AE" w:rsidP="008613AE">
            <w:pPr>
              <w:spacing w:after="0" w:line="240" w:lineRule="auto"/>
              <w:jc w:val="center"/>
              <w:rPr>
                <w:rFonts w:eastAsia="Times New Roman"/>
                <w:color w:val="000000"/>
              </w:rPr>
            </w:pPr>
            <w:proofErr w:type="spellStart"/>
            <w:r w:rsidRPr="008613AE">
              <w:rPr>
                <w:rFonts w:eastAsia="Times New Roman"/>
                <w:color w:val="000000"/>
              </w:rPr>
              <w:t>PassRate</w:t>
            </w:r>
            <w:proofErr w:type="spellEnd"/>
            <w:r w:rsidRPr="008613AE">
              <w:rPr>
                <w:rFonts w:eastAsia="Times New Roman"/>
                <w:color w:val="000000"/>
              </w:rPr>
              <w:t xml:space="preserve"> ABC or P</w:t>
            </w:r>
          </w:p>
        </w:tc>
        <w:tc>
          <w:tcPr>
            <w:tcW w:w="1060" w:type="dxa"/>
            <w:tcBorders>
              <w:top w:val="single" w:sz="4" w:space="0" w:color="auto"/>
              <w:left w:val="nil"/>
              <w:bottom w:val="single" w:sz="4" w:space="0" w:color="auto"/>
              <w:right w:val="single" w:sz="4" w:space="0" w:color="auto"/>
            </w:tcBorders>
            <w:shd w:val="clear" w:color="000000" w:fill="C0C0C0"/>
            <w:vAlign w:val="bottom"/>
            <w:hideMark/>
          </w:tcPr>
          <w:p w:rsidR="008613AE" w:rsidRPr="008613AE" w:rsidRDefault="008613AE" w:rsidP="008613AE">
            <w:pPr>
              <w:spacing w:after="0" w:line="240" w:lineRule="auto"/>
              <w:jc w:val="center"/>
              <w:rPr>
                <w:rFonts w:eastAsia="Times New Roman"/>
                <w:color w:val="000000"/>
              </w:rPr>
            </w:pPr>
            <w:proofErr w:type="spellStart"/>
            <w:r w:rsidRPr="008613AE">
              <w:rPr>
                <w:rFonts w:eastAsia="Times New Roman"/>
                <w:color w:val="000000"/>
              </w:rPr>
              <w:t>PassRate</w:t>
            </w:r>
            <w:proofErr w:type="spellEnd"/>
            <w:r w:rsidRPr="008613AE">
              <w:rPr>
                <w:rFonts w:eastAsia="Times New Roman"/>
                <w:color w:val="000000"/>
              </w:rPr>
              <w:t xml:space="preserve"> ABCD or P</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Art</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100.0%</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Community Health Sciences</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100.0%</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Hospitality and Tourism Management</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17</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17</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17</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100.0%</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Vocational Education: Bldg Maintenance</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14</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14</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14</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100.0%</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Vocational Education: Electronics</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34</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34</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34</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100.0%</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Vocational Education: Transportation</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100.0%</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100.0%</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Exercise Sport Science</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83</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82</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82</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98.8%</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98.8%</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Education</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455</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434</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439</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95.4%</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96.5%</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Law</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39</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37</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37</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94.9%</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94.9%</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Public Health</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42</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39</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41</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92.9%</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97.6%</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Psychology</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151</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139</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143</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92.1%</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94.7%</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Music</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50</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46</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46</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92.0%</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92.0%</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Mathematics Education</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24</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22</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23</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91.7%</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95.8%</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Social Science</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392</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354</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370</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90.3%</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94.4%</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Computing</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190</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166</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172</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87.4%</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90.5%</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Speech Communication</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47</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40</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42</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85.1%</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89.4%</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English</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415</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353</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379</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85.1%</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91.3%</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Science</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312</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264</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283</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84.6%</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90.7%</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Business</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66</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54</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62</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81.8%</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93.9%</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English as Second Language</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519</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409</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462</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78.8%</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89.0%</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Mathematics and Science</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403</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283</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338</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70.2%</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83.9%</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Information Systems</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69</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48</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62</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69.6%</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89.9%</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Accounting</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89</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60</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69</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67.4%</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77.5%</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Bookkeeping</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6</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4</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5</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66.7%</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83.3%</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Marine Science</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17</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11</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13</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64.7%</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76.5%</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Agriculture</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57</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33</w:t>
            </w:r>
          </w:p>
        </w:tc>
        <w:tc>
          <w:tcPr>
            <w:tcW w:w="960" w:type="dxa"/>
            <w:tcBorders>
              <w:top w:val="nil"/>
              <w:left w:val="nil"/>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54</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57.9%</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94.7%</w:t>
            </w:r>
          </w:p>
        </w:tc>
      </w:tr>
      <w:tr w:rsidR="008613AE" w:rsidRPr="008613AE" w:rsidTr="008613AE">
        <w:trPr>
          <w:trHeight w:val="300"/>
        </w:trPr>
        <w:tc>
          <w:tcPr>
            <w:tcW w:w="4000" w:type="dxa"/>
            <w:tcBorders>
              <w:top w:val="nil"/>
              <w:left w:val="single" w:sz="4" w:space="0" w:color="auto"/>
              <w:bottom w:val="single" w:sz="4" w:space="0" w:color="auto"/>
              <w:right w:val="single" w:sz="4" w:space="0" w:color="auto"/>
            </w:tcBorders>
            <w:shd w:val="clear" w:color="auto" w:fill="auto"/>
            <w:vAlign w:val="bottom"/>
            <w:hideMark/>
          </w:tcPr>
          <w:p w:rsidR="008613AE" w:rsidRPr="008613AE" w:rsidRDefault="008613AE" w:rsidP="008613AE">
            <w:pPr>
              <w:spacing w:after="0" w:line="240" w:lineRule="auto"/>
              <w:rPr>
                <w:rFonts w:eastAsia="Times New Roman"/>
                <w:color w:val="000000"/>
              </w:rPr>
            </w:pPr>
            <w:r w:rsidRPr="008613AE">
              <w:rPr>
                <w:rFonts w:eastAsia="Times New Roman"/>
                <w:color w:val="000000"/>
              </w:rPr>
              <w:t>total</w:t>
            </w:r>
          </w:p>
        </w:tc>
        <w:tc>
          <w:tcPr>
            <w:tcW w:w="9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3508</w:t>
            </w:r>
          </w:p>
        </w:tc>
        <w:tc>
          <w:tcPr>
            <w:tcW w:w="9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2960</w:t>
            </w:r>
          </w:p>
        </w:tc>
        <w:tc>
          <w:tcPr>
            <w:tcW w:w="9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3204</w:t>
            </w:r>
          </w:p>
        </w:tc>
        <w:tc>
          <w:tcPr>
            <w:tcW w:w="1016"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84.4%</w:t>
            </w:r>
          </w:p>
        </w:tc>
        <w:tc>
          <w:tcPr>
            <w:tcW w:w="1060" w:type="dxa"/>
            <w:tcBorders>
              <w:top w:val="nil"/>
              <w:left w:val="nil"/>
              <w:bottom w:val="single" w:sz="4" w:space="0" w:color="auto"/>
              <w:right w:val="single" w:sz="4" w:space="0" w:color="auto"/>
            </w:tcBorders>
            <w:shd w:val="clear" w:color="auto" w:fill="auto"/>
            <w:noWrap/>
            <w:vAlign w:val="bottom"/>
            <w:hideMark/>
          </w:tcPr>
          <w:p w:rsidR="008613AE" w:rsidRPr="008613AE" w:rsidRDefault="008613AE" w:rsidP="008613AE">
            <w:pPr>
              <w:spacing w:after="0" w:line="240" w:lineRule="auto"/>
              <w:jc w:val="right"/>
              <w:rPr>
                <w:rFonts w:eastAsia="Times New Roman"/>
                <w:color w:val="000000"/>
              </w:rPr>
            </w:pPr>
            <w:r w:rsidRPr="008613AE">
              <w:rPr>
                <w:rFonts w:eastAsia="Times New Roman"/>
                <w:color w:val="000000"/>
              </w:rPr>
              <w:t>91.3%</w:t>
            </w:r>
          </w:p>
        </w:tc>
      </w:tr>
    </w:tbl>
    <w:p w:rsidR="008613AE" w:rsidRPr="00705BCD" w:rsidRDefault="008613AE" w:rsidP="00705BCD"/>
    <w:sectPr w:rsidR="008613AE" w:rsidRPr="00705BCD" w:rsidSect="00705BCD">
      <w:pgSz w:w="12240" w:h="15840"/>
      <w:pgMar w:top="864"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0CF" w:rsidRDefault="00B330CF" w:rsidP="003C79DC">
      <w:pPr>
        <w:spacing w:after="0" w:line="240" w:lineRule="auto"/>
      </w:pPr>
      <w:r>
        <w:separator/>
      </w:r>
    </w:p>
  </w:endnote>
  <w:endnote w:type="continuationSeparator" w:id="1">
    <w:p w:rsidR="00B330CF" w:rsidRDefault="00B330CF" w:rsidP="003C7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CF" w:rsidRDefault="00B330CF" w:rsidP="001538C5">
    <w:pPr>
      <w:pStyle w:val="Footer"/>
      <w:pBdr>
        <w:top w:val="thinThickSmallGap" w:sz="24" w:space="1" w:color="622423" w:themeColor="accent2" w:themeShade="7F"/>
      </w:pBdr>
      <w:tabs>
        <w:tab w:val="clear" w:pos="4680"/>
      </w:tabs>
      <w:rPr>
        <w:rFonts w:asciiTheme="majorHAnsi" w:hAnsiTheme="majorHAnsi"/>
      </w:rPr>
    </w:pPr>
    <w:r>
      <w:rPr>
        <w:rFonts w:asciiTheme="majorHAnsi" w:hAnsiTheme="majorHAnsi"/>
      </w:rPr>
      <w:t>Summer 2010 Data Report &amp; Analysis</w:t>
    </w:r>
    <w:r>
      <w:rPr>
        <w:rFonts w:asciiTheme="majorHAnsi" w:hAnsiTheme="majorHAnsi"/>
      </w:rPr>
      <w:tab/>
      <w:t xml:space="preserve">Page </w:t>
    </w:r>
    <w:fldSimple w:instr=" PAGE   \* MERGEFORMAT ">
      <w:r w:rsidR="0046361D" w:rsidRPr="0046361D">
        <w:rPr>
          <w:rFonts w:asciiTheme="majorHAnsi" w:hAnsiTheme="majorHAnsi"/>
          <w:noProof/>
        </w:rPr>
        <w:t>17</w:t>
      </w:r>
    </w:fldSimple>
  </w:p>
  <w:p w:rsidR="00B330CF" w:rsidRDefault="00B330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CF" w:rsidRDefault="00B330CF" w:rsidP="001538C5">
    <w:pPr>
      <w:pStyle w:val="Footer"/>
      <w:pBdr>
        <w:top w:val="thinThickSmallGap" w:sz="24" w:space="1" w:color="622423" w:themeColor="accent2" w:themeShade="7F"/>
      </w:pBdr>
      <w:tabs>
        <w:tab w:val="clear" w:pos="4680"/>
      </w:tabs>
      <w:rPr>
        <w:rFonts w:asciiTheme="majorHAnsi" w:hAnsiTheme="majorHAnsi"/>
      </w:rPr>
    </w:pPr>
    <w:r>
      <w:rPr>
        <w:rFonts w:asciiTheme="majorHAnsi" w:hAnsiTheme="majorHAnsi"/>
      </w:rPr>
      <w:t>Spring 2010 Data Report &amp; Analysis</w:t>
    </w:r>
    <w:r>
      <w:rPr>
        <w:rFonts w:asciiTheme="majorHAnsi" w:hAnsiTheme="majorHAnsi"/>
      </w:rPr>
      <w:tab/>
      <w:t xml:space="preserve">Page </w:t>
    </w:r>
    <w:fldSimple w:instr=" PAGE   \* MERGEFORMAT ">
      <w:r w:rsidR="0046361D" w:rsidRPr="0046361D">
        <w:rPr>
          <w:rFonts w:asciiTheme="majorHAnsi" w:hAnsiTheme="majorHAnsi"/>
          <w:noProof/>
        </w:rPr>
        <w:t>10</w:t>
      </w:r>
    </w:fldSimple>
  </w:p>
  <w:p w:rsidR="00B330CF" w:rsidRDefault="00B330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0CF" w:rsidRDefault="00B330CF" w:rsidP="003C79DC">
      <w:pPr>
        <w:spacing w:after="0" w:line="240" w:lineRule="auto"/>
      </w:pPr>
      <w:r>
        <w:separator/>
      </w:r>
    </w:p>
  </w:footnote>
  <w:footnote w:type="continuationSeparator" w:id="1">
    <w:p w:rsidR="00B330CF" w:rsidRDefault="00B330CF" w:rsidP="003C79DC">
      <w:pPr>
        <w:spacing w:after="0" w:line="240" w:lineRule="auto"/>
      </w:pPr>
      <w:r>
        <w:continuationSeparator/>
      </w:r>
    </w:p>
  </w:footnote>
  <w:footnote w:id="2">
    <w:p w:rsidR="00B330CF" w:rsidRDefault="00B330CF">
      <w:pPr>
        <w:pStyle w:val="FootnoteText"/>
      </w:pPr>
      <w:r>
        <w:rPr>
          <w:rStyle w:val="FootnoteReference"/>
        </w:rPr>
        <w:footnoteRef/>
      </w:r>
      <w:r>
        <w:t xml:space="preserve"> FTE for summer is calculated by taking total credits and dividing by 6 credits (full time load for summer semester). FTE is a good comparison tool across semesters and other IHEs.</w:t>
      </w:r>
    </w:p>
  </w:footnote>
  <w:footnote w:id="3">
    <w:p w:rsidR="00B330CF" w:rsidRDefault="00B330CF">
      <w:pPr>
        <w:pStyle w:val="FootnoteText"/>
      </w:pPr>
      <w:r>
        <w:rPr>
          <w:rStyle w:val="FootnoteReference"/>
        </w:rPr>
        <w:footnoteRef/>
      </w:r>
      <w:r>
        <w:t xml:space="preserve"> Both ABC &amp; P and ABCD &amp; P completion rates are provided.  Some classes require an ABC or P to progress to the next course or level, while the college catalog defines “D” as passing. </w:t>
      </w:r>
    </w:p>
  </w:footnote>
  <w:footnote w:id="4">
    <w:p w:rsidR="00B330CF" w:rsidRDefault="00B330CF">
      <w:pPr>
        <w:pStyle w:val="FootnoteText"/>
      </w:pPr>
      <w:r>
        <w:rPr>
          <w:rStyle w:val="FootnoteReference"/>
        </w:rPr>
        <w:footnoteRef/>
      </w:r>
      <w:r>
        <w:t xml:space="preserve"> PELL awards are not complete for Yap campus as of 8/20/2010.</w:t>
      </w:r>
    </w:p>
  </w:footnote>
  <w:footnote w:id="5">
    <w:p w:rsidR="00B330CF" w:rsidRDefault="00B330CF">
      <w:pPr>
        <w:pStyle w:val="FootnoteText"/>
      </w:pPr>
      <w:r>
        <w:rPr>
          <w:rStyle w:val="FootnoteReference"/>
        </w:rPr>
        <w:footnoteRef/>
      </w:r>
      <w:r>
        <w:t xml:space="preserve"> SEG awards are not complete for Yap campus as of 8/20/2010.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CF" w:rsidRPr="006C4896" w:rsidRDefault="00B330CF" w:rsidP="003867FE">
    <w:pPr>
      <w:pStyle w:val="Header"/>
      <w:jc w:val="center"/>
      <w:rPr>
        <w:b/>
        <w:sz w:val="24"/>
        <w:szCs w:val="24"/>
        <w:u w:val="single"/>
      </w:rPr>
    </w:pPr>
    <w:r w:rsidRPr="006C4896">
      <w:rPr>
        <w:b/>
        <w:sz w:val="24"/>
        <w:szCs w:val="24"/>
        <w:u w:val="single"/>
      </w:rPr>
      <w:t>College of Micronesia - FSM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0CF" w:rsidRPr="006C4896" w:rsidRDefault="00B330CF" w:rsidP="003867FE">
    <w:pPr>
      <w:pStyle w:val="Header"/>
      <w:jc w:val="center"/>
      <w:rPr>
        <w:b/>
        <w:sz w:val="24"/>
        <w:szCs w:val="24"/>
        <w:u w:val="single"/>
      </w:rPr>
    </w:pPr>
    <w:r w:rsidRPr="006C4896">
      <w:rPr>
        <w:b/>
        <w:sz w:val="24"/>
        <w:szCs w:val="24"/>
        <w:u w:val="single"/>
      </w:rPr>
      <w:t>College of Micronesia - FSM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C2B9D"/>
    <w:multiLevelType w:val="hybridMultilevel"/>
    <w:tmpl w:val="6952D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A15D22"/>
    <w:multiLevelType w:val="hybridMultilevel"/>
    <w:tmpl w:val="4F2A8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3C79DC"/>
    <w:rsid w:val="00005F8A"/>
    <w:rsid w:val="00024458"/>
    <w:rsid w:val="000303B6"/>
    <w:rsid w:val="00031FE0"/>
    <w:rsid w:val="000411E8"/>
    <w:rsid w:val="00065929"/>
    <w:rsid w:val="000B065D"/>
    <w:rsid w:val="00100FAC"/>
    <w:rsid w:val="00105DA9"/>
    <w:rsid w:val="001210A2"/>
    <w:rsid w:val="001538C5"/>
    <w:rsid w:val="00174AC0"/>
    <w:rsid w:val="00191941"/>
    <w:rsid w:val="001B451A"/>
    <w:rsid w:val="001B75D8"/>
    <w:rsid w:val="001D4215"/>
    <w:rsid w:val="001D60E4"/>
    <w:rsid w:val="001E2A22"/>
    <w:rsid w:val="001E419D"/>
    <w:rsid w:val="001F15A0"/>
    <w:rsid w:val="002015B2"/>
    <w:rsid w:val="0021325B"/>
    <w:rsid w:val="00223A00"/>
    <w:rsid w:val="00227A9B"/>
    <w:rsid w:val="00235EB2"/>
    <w:rsid w:val="00240921"/>
    <w:rsid w:val="002511B7"/>
    <w:rsid w:val="0025754B"/>
    <w:rsid w:val="00257D05"/>
    <w:rsid w:val="002626D8"/>
    <w:rsid w:val="00267814"/>
    <w:rsid w:val="002721E4"/>
    <w:rsid w:val="0027233B"/>
    <w:rsid w:val="002821BB"/>
    <w:rsid w:val="00282FD3"/>
    <w:rsid w:val="002A6068"/>
    <w:rsid w:val="002B6109"/>
    <w:rsid w:val="002E79A5"/>
    <w:rsid w:val="002F4E85"/>
    <w:rsid w:val="00301F16"/>
    <w:rsid w:val="0030612B"/>
    <w:rsid w:val="00314212"/>
    <w:rsid w:val="00333813"/>
    <w:rsid w:val="00344C98"/>
    <w:rsid w:val="00385840"/>
    <w:rsid w:val="003867FE"/>
    <w:rsid w:val="00393478"/>
    <w:rsid w:val="003963F8"/>
    <w:rsid w:val="003A331A"/>
    <w:rsid w:val="003C3080"/>
    <w:rsid w:val="003C79DC"/>
    <w:rsid w:val="003F2DA1"/>
    <w:rsid w:val="0042210C"/>
    <w:rsid w:val="00422716"/>
    <w:rsid w:val="00442255"/>
    <w:rsid w:val="004429C6"/>
    <w:rsid w:val="0046361D"/>
    <w:rsid w:val="0046546F"/>
    <w:rsid w:val="004658A1"/>
    <w:rsid w:val="00466384"/>
    <w:rsid w:val="004A61BE"/>
    <w:rsid w:val="004B57DE"/>
    <w:rsid w:val="004D4750"/>
    <w:rsid w:val="004E149F"/>
    <w:rsid w:val="00505525"/>
    <w:rsid w:val="005127EA"/>
    <w:rsid w:val="0052509F"/>
    <w:rsid w:val="005335E4"/>
    <w:rsid w:val="00546652"/>
    <w:rsid w:val="00546ADF"/>
    <w:rsid w:val="005603A7"/>
    <w:rsid w:val="00571AD9"/>
    <w:rsid w:val="00582EF6"/>
    <w:rsid w:val="00596E9D"/>
    <w:rsid w:val="005A5090"/>
    <w:rsid w:val="005E2CE1"/>
    <w:rsid w:val="005F401E"/>
    <w:rsid w:val="005F683C"/>
    <w:rsid w:val="00614B53"/>
    <w:rsid w:val="00626AFE"/>
    <w:rsid w:val="00627574"/>
    <w:rsid w:val="00631139"/>
    <w:rsid w:val="00633D43"/>
    <w:rsid w:val="00640628"/>
    <w:rsid w:val="00673322"/>
    <w:rsid w:val="006C4896"/>
    <w:rsid w:val="006E34C0"/>
    <w:rsid w:val="006E6F12"/>
    <w:rsid w:val="006F2DA5"/>
    <w:rsid w:val="00700AF3"/>
    <w:rsid w:val="00705BCD"/>
    <w:rsid w:val="00710464"/>
    <w:rsid w:val="00721BFF"/>
    <w:rsid w:val="00726F57"/>
    <w:rsid w:val="00732F3C"/>
    <w:rsid w:val="00747D71"/>
    <w:rsid w:val="00750CBA"/>
    <w:rsid w:val="00752D3D"/>
    <w:rsid w:val="00772344"/>
    <w:rsid w:val="0079396D"/>
    <w:rsid w:val="007A0C10"/>
    <w:rsid w:val="007A51AD"/>
    <w:rsid w:val="007A7E99"/>
    <w:rsid w:val="007B0D22"/>
    <w:rsid w:val="007B461D"/>
    <w:rsid w:val="007B63FF"/>
    <w:rsid w:val="007C39FF"/>
    <w:rsid w:val="007C7F08"/>
    <w:rsid w:val="007D19C3"/>
    <w:rsid w:val="007E3F8C"/>
    <w:rsid w:val="008613AE"/>
    <w:rsid w:val="008649E8"/>
    <w:rsid w:val="00864AFF"/>
    <w:rsid w:val="00883E78"/>
    <w:rsid w:val="008850B6"/>
    <w:rsid w:val="00886219"/>
    <w:rsid w:val="008862C0"/>
    <w:rsid w:val="00886D53"/>
    <w:rsid w:val="00895A32"/>
    <w:rsid w:val="008960A3"/>
    <w:rsid w:val="008B2A88"/>
    <w:rsid w:val="00912617"/>
    <w:rsid w:val="0091292C"/>
    <w:rsid w:val="00921B9D"/>
    <w:rsid w:val="0092226D"/>
    <w:rsid w:val="00924E04"/>
    <w:rsid w:val="0092659F"/>
    <w:rsid w:val="009268B2"/>
    <w:rsid w:val="00942787"/>
    <w:rsid w:val="00945FF0"/>
    <w:rsid w:val="00966958"/>
    <w:rsid w:val="009741E7"/>
    <w:rsid w:val="009D0ABB"/>
    <w:rsid w:val="009F4236"/>
    <w:rsid w:val="00A03295"/>
    <w:rsid w:val="00A15B4E"/>
    <w:rsid w:val="00A21EC8"/>
    <w:rsid w:val="00A23F75"/>
    <w:rsid w:val="00A35B75"/>
    <w:rsid w:val="00A452DF"/>
    <w:rsid w:val="00A660C1"/>
    <w:rsid w:val="00A82B3F"/>
    <w:rsid w:val="00A945EB"/>
    <w:rsid w:val="00A94763"/>
    <w:rsid w:val="00AC4766"/>
    <w:rsid w:val="00AD378A"/>
    <w:rsid w:val="00AE5488"/>
    <w:rsid w:val="00AF640E"/>
    <w:rsid w:val="00AF6C5A"/>
    <w:rsid w:val="00B165A3"/>
    <w:rsid w:val="00B21955"/>
    <w:rsid w:val="00B330CF"/>
    <w:rsid w:val="00B33D1F"/>
    <w:rsid w:val="00B451C2"/>
    <w:rsid w:val="00B62A29"/>
    <w:rsid w:val="00B64AA4"/>
    <w:rsid w:val="00B86568"/>
    <w:rsid w:val="00BA2A6B"/>
    <w:rsid w:val="00BA62A8"/>
    <w:rsid w:val="00BB19AF"/>
    <w:rsid w:val="00BB201E"/>
    <w:rsid w:val="00BB6530"/>
    <w:rsid w:val="00BD1124"/>
    <w:rsid w:val="00BD1B0E"/>
    <w:rsid w:val="00BD455C"/>
    <w:rsid w:val="00BD4EEE"/>
    <w:rsid w:val="00C11C8C"/>
    <w:rsid w:val="00C17281"/>
    <w:rsid w:val="00C2319D"/>
    <w:rsid w:val="00C2552D"/>
    <w:rsid w:val="00C44E41"/>
    <w:rsid w:val="00C530E7"/>
    <w:rsid w:val="00C54FF8"/>
    <w:rsid w:val="00C55117"/>
    <w:rsid w:val="00C853EE"/>
    <w:rsid w:val="00C916D9"/>
    <w:rsid w:val="00CA0909"/>
    <w:rsid w:val="00CB3974"/>
    <w:rsid w:val="00CB52C4"/>
    <w:rsid w:val="00CB7C15"/>
    <w:rsid w:val="00CE0FA0"/>
    <w:rsid w:val="00CE5E31"/>
    <w:rsid w:val="00CF29F4"/>
    <w:rsid w:val="00CF4072"/>
    <w:rsid w:val="00D02356"/>
    <w:rsid w:val="00D047D6"/>
    <w:rsid w:val="00D11A5A"/>
    <w:rsid w:val="00D17522"/>
    <w:rsid w:val="00D2350D"/>
    <w:rsid w:val="00D57A95"/>
    <w:rsid w:val="00D6127C"/>
    <w:rsid w:val="00D63A10"/>
    <w:rsid w:val="00D75484"/>
    <w:rsid w:val="00D76C8C"/>
    <w:rsid w:val="00D92AD3"/>
    <w:rsid w:val="00DA0987"/>
    <w:rsid w:val="00DF260A"/>
    <w:rsid w:val="00DF569E"/>
    <w:rsid w:val="00E17A80"/>
    <w:rsid w:val="00E22C95"/>
    <w:rsid w:val="00E3255D"/>
    <w:rsid w:val="00E33509"/>
    <w:rsid w:val="00E3785D"/>
    <w:rsid w:val="00E40706"/>
    <w:rsid w:val="00E43257"/>
    <w:rsid w:val="00E50907"/>
    <w:rsid w:val="00E566AB"/>
    <w:rsid w:val="00E70A52"/>
    <w:rsid w:val="00E82527"/>
    <w:rsid w:val="00EA46D4"/>
    <w:rsid w:val="00EB6C87"/>
    <w:rsid w:val="00ED4986"/>
    <w:rsid w:val="00ED5A06"/>
    <w:rsid w:val="00EF1D58"/>
    <w:rsid w:val="00F04F8D"/>
    <w:rsid w:val="00F05C0F"/>
    <w:rsid w:val="00F51C4D"/>
    <w:rsid w:val="00F726F0"/>
    <w:rsid w:val="00FD6D2F"/>
    <w:rsid w:val="00FE3D62"/>
    <w:rsid w:val="00FE7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E4"/>
    <w:pPr>
      <w:spacing w:after="200" w:line="276" w:lineRule="auto"/>
    </w:pPr>
    <w:rPr>
      <w:sz w:val="22"/>
      <w:szCs w:val="22"/>
    </w:rPr>
  </w:style>
  <w:style w:type="paragraph" w:styleId="Heading1">
    <w:name w:val="heading 1"/>
    <w:basedOn w:val="Normal"/>
    <w:next w:val="Normal"/>
    <w:link w:val="Heading1Char"/>
    <w:uiPriority w:val="9"/>
    <w:qFormat/>
    <w:rsid w:val="00FE3D6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79DC"/>
    <w:rPr>
      <w:sz w:val="22"/>
      <w:szCs w:val="22"/>
    </w:rPr>
  </w:style>
  <w:style w:type="paragraph" w:styleId="Header">
    <w:name w:val="header"/>
    <w:basedOn w:val="Normal"/>
    <w:link w:val="HeaderChar"/>
    <w:uiPriority w:val="99"/>
    <w:unhideWhenUsed/>
    <w:rsid w:val="003C7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9DC"/>
  </w:style>
  <w:style w:type="paragraph" w:styleId="Footer">
    <w:name w:val="footer"/>
    <w:basedOn w:val="Normal"/>
    <w:link w:val="FooterChar"/>
    <w:uiPriority w:val="99"/>
    <w:unhideWhenUsed/>
    <w:rsid w:val="003C7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9DC"/>
  </w:style>
  <w:style w:type="paragraph" w:styleId="BalloonText">
    <w:name w:val="Balloon Text"/>
    <w:basedOn w:val="Normal"/>
    <w:link w:val="BalloonTextChar"/>
    <w:uiPriority w:val="99"/>
    <w:semiHidden/>
    <w:unhideWhenUsed/>
    <w:rsid w:val="003C7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9DC"/>
    <w:rPr>
      <w:rFonts w:ascii="Tahoma" w:hAnsi="Tahoma" w:cs="Tahoma"/>
      <w:sz w:val="16"/>
      <w:szCs w:val="16"/>
    </w:rPr>
  </w:style>
  <w:style w:type="paragraph" w:styleId="Caption">
    <w:name w:val="caption"/>
    <w:basedOn w:val="Normal"/>
    <w:next w:val="Normal"/>
    <w:uiPriority w:val="35"/>
    <w:unhideWhenUsed/>
    <w:qFormat/>
    <w:rsid w:val="003A331A"/>
    <w:pPr>
      <w:spacing w:line="240" w:lineRule="auto"/>
    </w:pPr>
    <w:rPr>
      <w:b/>
      <w:bCs/>
      <w:color w:val="4F81BD"/>
      <w:sz w:val="18"/>
      <w:szCs w:val="18"/>
    </w:rPr>
  </w:style>
  <w:style w:type="table" w:styleId="TableGrid">
    <w:name w:val="Table Grid"/>
    <w:basedOn w:val="TableNormal"/>
    <w:uiPriority w:val="59"/>
    <w:rsid w:val="00D235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3D62"/>
    <w:rPr>
      <w:rFonts w:ascii="Cambria" w:eastAsia="Times New Roman" w:hAnsi="Cambria" w:cs="Times New Roman"/>
      <w:b/>
      <w:bCs/>
      <w:color w:val="365F91"/>
      <w:sz w:val="28"/>
      <w:szCs w:val="28"/>
    </w:rPr>
  </w:style>
  <w:style w:type="paragraph" w:styleId="TOCHeading">
    <w:name w:val="TOC Heading"/>
    <w:basedOn w:val="Heading1"/>
    <w:next w:val="Normal"/>
    <w:uiPriority w:val="39"/>
    <w:unhideWhenUsed/>
    <w:qFormat/>
    <w:rsid w:val="006C4896"/>
    <w:pPr>
      <w:outlineLvl w:val="9"/>
    </w:pPr>
  </w:style>
  <w:style w:type="paragraph" w:styleId="TOC1">
    <w:name w:val="toc 1"/>
    <w:basedOn w:val="Normal"/>
    <w:next w:val="Normal"/>
    <w:autoRedefine/>
    <w:uiPriority w:val="39"/>
    <w:unhideWhenUsed/>
    <w:rsid w:val="006C4896"/>
    <w:pPr>
      <w:spacing w:after="100"/>
    </w:pPr>
  </w:style>
  <w:style w:type="character" w:styleId="Hyperlink">
    <w:name w:val="Hyperlink"/>
    <w:basedOn w:val="DefaultParagraphFont"/>
    <w:uiPriority w:val="99"/>
    <w:unhideWhenUsed/>
    <w:rsid w:val="006C4896"/>
    <w:rPr>
      <w:color w:val="0000FF"/>
      <w:u w:val="single"/>
    </w:rPr>
  </w:style>
  <w:style w:type="paragraph" w:styleId="TableofFigures">
    <w:name w:val="table of figures"/>
    <w:basedOn w:val="Normal"/>
    <w:next w:val="Normal"/>
    <w:uiPriority w:val="99"/>
    <w:unhideWhenUsed/>
    <w:rsid w:val="006C4896"/>
    <w:pPr>
      <w:spacing w:after="0"/>
    </w:pPr>
  </w:style>
  <w:style w:type="paragraph" w:styleId="ListParagraph">
    <w:name w:val="List Paragraph"/>
    <w:basedOn w:val="Normal"/>
    <w:uiPriority w:val="34"/>
    <w:qFormat/>
    <w:rsid w:val="00546ADF"/>
    <w:pPr>
      <w:ind w:left="720"/>
      <w:contextualSpacing/>
    </w:pPr>
  </w:style>
  <w:style w:type="character" w:styleId="FollowedHyperlink">
    <w:name w:val="FollowedHyperlink"/>
    <w:basedOn w:val="DefaultParagraphFont"/>
    <w:uiPriority w:val="99"/>
    <w:semiHidden/>
    <w:unhideWhenUsed/>
    <w:rsid w:val="00705BCD"/>
    <w:rPr>
      <w:color w:val="800080"/>
      <w:u w:val="single"/>
    </w:rPr>
  </w:style>
  <w:style w:type="paragraph" w:customStyle="1" w:styleId="xl81">
    <w:name w:val="xl81"/>
    <w:basedOn w:val="Normal"/>
    <w:rsid w:val="00705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705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3">
    <w:name w:val="xl83"/>
    <w:basedOn w:val="Normal"/>
    <w:rsid w:val="00705B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olor w:val="000000"/>
      <w:sz w:val="24"/>
      <w:szCs w:val="24"/>
    </w:rPr>
  </w:style>
  <w:style w:type="paragraph" w:customStyle="1" w:styleId="xl84">
    <w:name w:val="xl84"/>
    <w:basedOn w:val="Normal"/>
    <w:rsid w:val="00705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rPr>
  </w:style>
  <w:style w:type="paragraph" w:customStyle="1" w:styleId="xl85">
    <w:name w:val="xl85"/>
    <w:basedOn w:val="Normal"/>
    <w:rsid w:val="00705B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rPr>
  </w:style>
  <w:style w:type="paragraph" w:customStyle="1" w:styleId="xl86">
    <w:name w:val="xl86"/>
    <w:basedOn w:val="Normal"/>
    <w:rsid w:val="00705BC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olor w:val="000000"/>
      <w:sz w:val="24"/>
      <w:szCs w:val="24"/>
    </w:rPr>
  </w:style>
  <w:style w:type="paragraph" w:styleId="FootnoteText">
    <w:name w:val="footnote text"/>
    <w:basedOn w:val="Normal"/>
    <w:link w:val="FootnoteTextChar"/>
    <w:uiPriority w:val="99"/>
    <w:semiHidden/>
    <w:unhideWhenUsed/>
    <w:rsid w:val="006275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7574"/>
  </w:style>
  <w:style w:type="character" w:styleId="FootnoteReference">
    <w:name w:val="footnote reference"/>
    <w:basedOn w:val="DefaultParagraphFont"/>
    <w:uiPriority w:val="99"/>
    <w:semiHidden/>
    <w:unhideWhenUsed/>
    <w:rsid w:val="00627574"/>
    <w:rPr>
      <w:vertAlign w:val="superscript"/>
    </w:rPr>
  </w:style>
</w:styles>
</file>

<file path=word/webSettings.xml><?xml version="1.0" encoding="utf-8"?>
<w:webSettings xmlns:r="http://schemas.openxmlformats.org/officeDocument/2006/relationships" xmlns:w="http://schemas.openxmlformats.org/wordprocessingml/2006/main">
  <w:divs>
    <w:div w:id="864001">
      <w:bodyDiv w:val="1"/>
      <w:marLeft w:val="0"/>
      <w:marRight w:val="0"/>
      <w:marTop w:val="0"/>
      <w:marBottom w:val="0"/>
      <w:divBdr>
        <w:top w:val="none" w:sz="0" w:space="0" w:color="auto"/>
        <w:left w:val="none" w:sz="0" w:space="0" w:color="auto"/>
        <w:bottom w:val="none" w:sz="0" w:space="0" w:color="auto"/>
        <w:right w:val="none" w:sz="0" w:space="0" w:color="auto"/>
      </w:divBdr>
    </w:div>
    <w:div w:id="49769624">
      <w:bodyDiv w:val="1"/>
      <w:marLeft w:val="0"/>
      <w:marRight w:val="0"/>
      <w:marTop w:val="0"/>
      <w:marBottom w:val="0"/>
      <w:divBdr>
        <w:top w:val="none" w:sz="0" w:space="0" w:color="auto"/>
        <w:left w:val="none" w:sz="0" w:space="0" w:color="auto"/>
        <w:bottom w:val="none" w:sz="0" w:space="0" w:color="auto"/>
        <w:right w:val="none" w:sz="0" w:space="0" w:color="auto"/>
      </w:divBdr>
    </w:div>
    <w:div w:id="79109953">
      <w:bodyDiv w:val="1"/>
      <w:marLeft w:val="0"/>
      <w:marRight w:val="0"/>
      <w:marTop w:val="0"/>
      <w:marBottom w:val="0"/>
      <w:divBdr>
        <w:top w:val="none" w:sz="0" w:space="0" w:color="auto"/>
        <w:left w:val="none" w:sz="0" w:space="0" w:color="auto"/>
        <w:bottom w:val="none" w:sz="0" w:space="0" w:color="auto"/>
        <w:right w:val="none" w:sz="0" w:space="0" w:color="auto"/>
      </w:divBdr>
    </w:div>
    <w:div w:id="135151078">
      <w:bodyDiv w:val="1"/>
      <w:marLeft w:val="0"/>
      <w:marRight w:val="0"/>
      <w:marTop w:val="0"/>
      <w:marBottom w:val="0"/>
      <w:divBdr>
        <w:top w:val="none" w:sz="0" w:space="0" w:color="auto"/>
        <w:left w:val="none" w:sz="0" w:space="0" w:color="auto"/>
        <w:bottom w:val="none" w:sz="0" w:space="0" w:color="auto"/>
        <w:right w:val="none" w:sz="0" w:space="0" w:color="auto"/>
      </w:divBdr>
    </w:div>
    <w:div w:id="208080359">
      <w:bodyDiv w:val="1"/>
      <w:marLeft w:val="0"/>
      <w:marRight w:val="0"/>
      <w:marTop w:val="0"/>
      <w:marBottom w:val="0"/>
      <w:divBdr>
        <w:top w:val="none" w:sz="0" w:space="0" w:color="auto"/>
        <w:left w:val="none" w:sz="0" w:space="0" w:color="auto"/>
        <w:bottom w:val="none" w:sz="0" w:space="0" w:color="auto"/>
        <w:right w:val="none" w:sz="0" w:space="0" w:color="auto"/>
      </w:divBdr>
    </w:div>
    <w:div w:id="298340748">
      <w:bodyDiv w:val="1"/>
      <w:marLeft w:val="0"/>
      <w:marRight w:val="0"/>
      <w:marTop w:val="0"/>
      <w:marBottom w:val="0"/>
      <w:divBdr>
        <w:top w:val="none" w:sz="0" w:space="0" w:color="auto"/>
        <w:left w:val="none" w:sz="0" w:space="0" w:color="auto"/>
        <w:bottom w:val="none" w:sz="0" w:space="0" w:color="auto"/>
        <w:right w:val="none" w:sz="0" w:space="0" w:color="auto"/>
      </w:divBdr>
    </w:div>
    <w:div w:id="349373604">
      <w:bodyDiv w:val="1"/>
      <w:marLeft w:val="0"/>
      <w:marRight w:val="0"/>
      <w:marTop w:val="0"/>
      <w:marBottom w:val="0"/>
      <w:divBdr>
        <w:top w:val="none" w:sz="0" w:space="0" w:color="auto"/>
        <w:left w:val="none" w:sz="0" w:space="0" w:color="auto"/>
        <w:bottom w:val="none" w:sz="0" w:space="0" w:color="auto"/>
        <w:right w:val="none" w:sz="0" w:space="0" w:color="auto"/>
      </w:divBdr>
    </w:div>
    <w:div w:id="401218182">
      <w:bodyDiv w:val="1"/>
      <w:marLeft w:val="0"/>
      <w:marRight w:val="0"/>
      <w:marTop w:val="0"/>
      <w:marBottom w:val="0"/>
      <w:divBdr>
        <w:top w:val="none" w:sz="0" w:space="0" w:color="auto"/>
        <w:left w:val="none" w:sz="0" w:space="0" w:color="auto"/>
        <w:bottom w:val="none" w:sz="0" w:space="0" w:color="auto"/>
        <w:right w:val="none" w:sz="0" w:space="0" w:color="auto"/>
      </w:divBdr>
    </w:div>
    <w:div w:id="583684097">
      <w:bodyDiv w:val="1"/>
      <w:marLeft w:val="0"/>
      <w:marRight w:val="0"/>
      <w:marTop w:val="0"/>
      <w:marBottom w:val="0"/>
      <w:divBdr>
        <w:top w:val="none" w:sz="0" w:space="0" w:color="auto"/>
        <w:left w:val="none" w:sz="0" w:space="0" w:color="auto"/>
        <w:bottom w:val="none" w:sz="0" w:space="0" w:color="auto"/>
        <w:right w:val="none" w:sz="0" w:space="0" w:color="auto"/>
      </w:divBdr>
    </w:div>
    <w:div w:id="680937883">
      <w:bodyDiv w:val="1"/>
      <w:marLeft w:val="0"/>
      <w:marRight w:val="0"/>
      <w:marTop w:val="0"/>
      <w:marBottom w:val="0"/>
      <w:divBdr>
        <w:top w:val="none" w:sz="0" w:space="0" w:color="auto"/>
        <w:left w:val="none" w:sz="0" w:space="0" w:color="auto"/>
        <w:bottom w:val="none" w:sz="0" w:space="0" w:color="auto"/>
        <w:right w:val="none" w:sz="0" w:space="0" w:color="auto"/>
      </w:divBdr>
    </w:div>
    <w:div w:id="712853398">
      <w:bodyDiv w:val="1"/>
      <w:marLeft w:val="0"/>
      <w:marRight w:val="0"/>
      <w:marTop w:val="0"/>
      <w:marBottom w:val="0"/>
      <w:divBdr>
        <w:top w:val="none" w:sz="0" w:space="0" w:color="auto"/>
        <w:left w:val="none" w:sz="0" w:space="0" w:color="auto"/>
        <w:bottom w:val="none" w:sz="0" w:space="0" w:color="auto"/>
        <w:right w:val="none" w:sz="0" w:space="0" w:color="auto"/>
      </w:divBdr>
    </w:div>
    <w:div w:id="731004201">
      <w:bodyDiv w:val="1"/>
      <w:marLeft w:val="0"/>
      <w:marRight w:val="0"/>
      <w:marTop w:val="0"/>
      <w:marBottom w:val="0"/>
      <w:divBdr>
        <w:top w:val="none" w:sz="0" w:space="0" w:color="auto"/>
        <w:left w:val="none" w:sz="0" w:space="0" w:color="auto"/>
        <w:bottom w:val="none" w:sz="0" w:space="0" w:color="auto"/>
        <w:right w:val="none" w:sz="0" w:space="0" w:color="auto"/>
      </w:divBdr>
    </w:div>
    <w:div w:id="756361894">
      <w:bodyDiv w:val="1"/>
      <w:marLeft w:val="0"/>
      <w:marRight w:val="0"/>
      <w:marTop w:val="0"/>
      <w:marBottom w:val="0"/>
      <w:divBdr>
        <w:top w:val="none" w:sz="0" w:space="0" w:color="auto"/>
        <w:left w:val="none" w:sz="0" w:space="0" w:color="auto"/>
        <w:bottom w:val="none" w:sz="0" w:space="0" w:color="auto"/>
        <w:right w:val="none" w:sz="0" w:space="0" w:color="auto"/>
      </w:divBdr>
    </w:div>
    <w:div w:id="796605710">
      <w:bodyDiv w:val="1"/>
      <w:marLeft w:val="0"/>
      <w:marRight w:val="0"/>
      <w:marTop w:val="0"/>
      <w:marBottom w:val="0"/>
      <w:divBdr>
        <w:top w:val="none" w:sz="0" w:space="0" w:color="auto"/>
        <w:left w:val="none" w:sz="0" w:space="0" w:color="auto"/>
        <w:bottom w:val="none" w:sz="0" w:space="0" w:color="auto"/>
        <w:right w:val="none" w:sz="0" w:space="0" w:color="auto"/>
      </w:divBdr>
    </w:div>
    <w:div w:id="889540787">
      <w:bodyDiv w:val="1"/>
      <w:marLeft w:val="0"/>
      <w:marRight w:val="0"/>
      <w:marTop w:val="0"/>
      <w:marBottom w:val="0"/>
      <w:divBdr>
        <w:top w:val="none" w:sz="0" w:space="0" w:color="auto"/>
        <w:left w:val="none" w:sz="0" w:space="0" w:color="auto"/>
        <w:bottom w:val="none" w:sz="0" w:space="0" w:color="auto"/>
        <w:right w:val="none" w:sz="0" w:space="0" w:color="auto"/>
      </w:divBdr>
    </w:div>
    <w:div w:id="905146856">
      <w:bodyDiv w:val="1"/>
      <w:marLeft w:val="0"/>
      <w:marRight w:val="0"/>
      <w:marTop w:val="0"/>
      <w:marBottom w:val="0"/>
      <w:divBdr>
        <w:top w:val="none" w:sz="0" w:space="0" w:color="auto"/>
        <w:left w:val="none" w:sz="0" w:space="0" w:color="auto"/>
        <w:bottom w:val="none" w:sz="0" w:space="0" w:color="auto"/>
        <w:right w:val="none" w:sz="0" w:space="0" w:color="auto"/>
      </w:divBdr>
    </w:div>
    <w:div w:id="907764199">
      <w:bodyDiv w:val="1"/>
      <w:marLeft w:val="0"/>
      <w:marRight w:val="0"/>
      <w:marTop w:val="0"/>
      <w:marBottom w:val="0"/>
      <w:divBdr>
        <w:top w:val="none" w:sz="0" w:space="0" w:color="auto"/>
        <w:left w:val="none" w:sz="0" w:space="0" w:color="auto"/>
        <w:bottom w:val="none" w:sz="0" w:space="0" w:color="auto"/>
        <w:right w:val="none" w:sz="0" w:space="0" w:color="auto"/>
      </w:divBdr>
    </w:div>
    <w:div w:id="917058859">
      <w:bodyDiv w:val="1"/>
      <w:marLeft w:val="0"/>
      <w:marRight w:val="0"/>
      <w:marTop w:val="0"/>
      <w:marBottom w:val="0"/>
      <w:divBdr>
        <w:top w:val="none" w:sz="0" w:space="0" w:color="auto"/>
        <w:left w:val="none" w:sz="0" w:space="0" w:color="auto"/>
        <w:bottom w:val="none" w:sz="0" w:space="0" w:color="auto"/>
        <w:right w:val="none" w:sz="0" w:space="0" w:color="auto"/>
      </w:divBdr>
    </w:div>
    <w:div w:id="997265147">
      <w:bodyDiv w:val="1"/>
      <w:marLeft w:val="0"/>
      <w:marRight w:val="0"/>
      <w:marTop w:val="0"/>
      <w:marBottom w:val="0"/>
      <w:divBdr>
        <w:top w:val="none" w:sz="0" w:space="0" w:color="auto"/>
        <w:left w:val="none" w:sz="0" w:space="0" w:color="auto"/>
        <w:bottom w:val="none" w:sz="0" w:space="0" w:color="auto"/>
        <w:right w:val="none" w:sz="0" w:space="0" w:color="auto"/>
      </w:divBdr>
    </w:div>
    <w:div w:id="1197347920">
      <w:bodyDiv w:val="1"/>
      <w:marLeft w:val="0"/>
      <w:marRight w:val="0"/>
      <w:marTop w:val="0"/>
      <w:marBottom w:val="0"/>
      <w:divBdr>
        <w:top w:val="none" w:sz="0" w:space="0" w:color="auto"/>
        <w:left w:val="none" w:sz="0" w:space="0" w:color="auto"/>
        <w:bottom w:val="none" w:sz="0" w:space="0" w:color="auto"/>
        <w:right w:val="none" w:sz="0" w:space="0" w:color="auto"/>
      </w:divBdr>
    </w:div>
    <w:div w:id="1199274342">
      <w:bodyDiv w:val="1"/>
      <w:marLeft w:val="0"/>
      <w:marRight w:val="0"/>
      <w:marTop w:val="0"/>
      <w:marBottom w:val="0"/>
      <w:divBdr>
        <w:top w:val="none" w:sz="0" w:space="0" w:color="auto"/>
        <w:left w:val="none" w:sz="0" w:space="0" w:color="auto"/>
        <w:bottom w:val="none" w:sz="0" w:space="0" w:color="auto"/>
        <w:right w:val="none" w:sz="0" w:space="0" w:color="auto"/>
      </w:divBdr>
    </w:div>
    <w:div w:id="1294823221">
      <w:bodyDiv w:val="1"/>
      <w:marLeft w:val="0"/>
      <w:marRight w:val="0"/>
      <w:marTop w:val="0"/>
      <w:marBottom w:val="0"/>
      <w:divBdr>
        <w:top w:val="none" w:sz="0" w:space="0" w:color="auto"/>
        <w:left w:val="none" w:sz="0" w:space="0" w:color="auto"/>
        <w:bottom w:val="none" w:sz="0" w:space="0" w:color="auto"/>
        <w:right w:val="none" w:sz="0" w:space="0" w:color="auto"/>
      </w:divBdr>
    </w:div>
    <w:div w:id="1378507648">
      <w:bodyDiv w:val="1"/>
      <w:marLeft w:val="0"/>
      <w:marRight w:val="0"/>
      <w:marTop w:val="0"/>
      <w:marBottom w:val="0"/>
      <w:divBdr>
        <w:top w:val="none" w:sz="0" w:space="0" w:color="auto"/>
        <w:left w:val="none" w:sz="0" w:space="0" w:color="auto"/>
        <w:bottom w:val="none" w:sz="0" w:space="0" w:color="auto"/>
        <w:right w:val="none" w:sz="0" w:space="0" w:color="auto"/>
      </w:divBdr>
    </w:div>
    <w:div w:id="1453211098">
      <w:bodyDiv w:val="1"/>
      <w:marLeft w:val="0"/>
      <w:marRight w:val="0"/>
      <w:marTop w:val="0"/>
      <w:marBottom w:val="0"/>
      <w:divBdr>
        <w:top w:val="none" w:sz="0" w:space="0" w:color="auto"/>
        <w:left w:val="none" w:sz="0" w:space="0" w:color="auto"/>
        <w:bottom w:val="none" w:sz="0" w:space="0" w:color="auto"/>
        <w:right w:val="none" w:sz="0" w:space="0" w:color="auto"/>
      </w:divBdr>
    </w:div>
    <w:div w:id="1468164353">
      <w:bodyDiv w:val="1"/>
      <w:marLeft w:val="0"/>
      <w:marRight w:val="0"/>
      <w:marTop w:val="0"/>
      <w:marBottom w:val="0"/>
      <w:divBdr>
        <w:top w:val="none" w:sz="0" w:space="0" w:color="auto"/>
        <w:left w:val="none" w:sz="0" w:space="0" w:color="auto"/>
        <w:bottom w:val="none" w:sz="0" w:space="0" w:color="auto"/>
        <w:right w:val="none" w:sz="0" w:space="0" w:color="auto"/>
      </w:divBdr>
    </w:div>
    <w:div w:id="1476873634">
      <w:bodyDiv w:val="1"/>
      <w:marLeft w:val="0"/>
      <w:marRight w:val="0"/>
      <w:marTop w:val="0"/>
      <w:marBottom w:val="0"/>
      <w:divBdr>
        <w:top w:val="none" w:sz="0" w:space="0" w:color="auto"/>
        <w:left w:val="none" w:sz="0" w:space="0" w:color="auto"/>
        <w:bottom w:val="none" w:sz="0" w:space="0" w:color="auto"/>
        <w:right w:val="none" w:sz="0" w:space="0" w:color="auto"/>
      </w:divBdr>
    </w:div>
    <w:div w:id="1510175748">
      <w:bodyDiv w:val="1"/>
      <w:marLeft w:val="0"/>
      <w:marRight w:val="0"/>
      <w:marTop w:val="0"/>
      <w:marBottom w:val="0"/>
      <w:divBdr>
        <w:top w:val="none" w:sz="0" w:space="0" w:color="auto"/>
        <w:left w:val="none" w:sz="0" w:space="0" w:color="auto"/>
        <w:bottom w:val="none" w:sz="0" w:space="0" w:color="auto"/>
        <w:right w:val="none" w:sz="0" w:space="0" w:color="auto"/>
      </w:divBdr>
    </w:div>
    <w:div w:id="1529223529">
      <w:bodyDiv w:val="1"/>
      <w:marLeft w:val="0"/>
      <w:marRight w:val="0"/>
      <w:marTop w:val="0"/>
      <w:marBottom w:val="0"/>
      <w:divBdr>
        <w:top w:val="none" w:sz="0" w:space="0" w:color="auto"/>
        <w:left w:val="none" w:sz="0" w:space="0" w:color="auto"/>
        <w:bottom w:val="none" w:sz="0" w:space="0" w:color="auto"/>
        <w:right w:val="none" w:sz="0" w:space="0" w:color="auto"/>
      </w:divBdr>
    </w:div>
    <w:div w:id="1593582856">
      <w:bodyDiv w:val="1"/>
      <w:marLeft w:val="0"/>
      <w:marRight w:val="0"/>
      <w:marTop w:val="0"/>
      <w:marBottom w:val="0"/>
      <w:divBdr>
        <w:top w:val="none" w:sz="0" w:space="0" w:color="auto"/>
        <w:left w:val="none" w:sz="0" w:space="0" w:color="auto"/>
        <w:bottom w:val="none" w:sz="0" w:space="0" w:color="auto"/>
        <w:right w:val="none" w:sz="0" w:space="0" w:color="auto"/>
      </w:divBdr>
    </w:div>
    <w:div w:id="1600218978">
      <w:bodyDiv w:val="1"/>
      <w:marLeft w:val="0"/>
      <w:marRight w:val="0"/>
      <w:marTop w:val="0"/>
      <w:marBottom w:val="0"/>
      <w:divBdr>
        <w:top w:val="none" w:sz="0" w:space="0" w:color="auto"/>
        <w:left w:val="none" w:sz="0" w:space="0" w:color="auto"/>
        <w:bottom w:val="none" w:sz="0" w:space="0" w:color="auto"/>
        <w:right w:val="none" w:sz="0" w:space="0" w:color="auto"/>
      </w:divBdr>
    </w:div>
    <w:div w:id="1617828066">
      <w:bodyDiv w:val="1"/>
      <w:marLeft w:val="0"/>
      <w:marRight w:val="0"/>
      <w:marTop w:val="0"/>
      <w:marBottom w:val="0"/>
      <w:divBdr>
        <w:top w:val="none" w:sz="0" w:space="0" w:color="auto"/>
        <w:left w:val="none" w:sz="0" w:space="0" w:color="auto"/>
        <w:bottom w:val="none" w:sz="0" w:space="0" w:color="auto"/>
        <w:right w:val="none" w:sz="0" w:space="0" w:color="auto"/>
      </w:divBdr>
    </w:div>
    <w:div w:id="1756903989">
      <w:bodyDiv w:val="1"/>
      <w:marLeft w:val="0"/>
      <w:marRight w:val="0"/>
      <w:marTop w:val="0"/>
      <w:marBottom w:val="0"/>
      <w:divBdr>
        <w:top w:val="none" w:sz="0" w:space="0" w:color="auto"/>
        <w:left w:val="none" w:sz="0" w:space="0" w:color="auto"/>
        <w:bottom w:val="none" w:sz="0" w:space="0" w:color="auto"/>
        <w:right w:val="none" w:sz="0" w:space="0" w:color="auto"/>
      </w:divBdr>
    </w:div>
    <w:div w:id="1793204215">
      <w:bodyDiv w:val="1"/>
      <w:marLeft w:val="0"/>
      <w:marRight w:val="0"/>
      <w:marTop w:val="0"/>
      <w:marBottom w:val="0"/>
      <w:divBdr>
        <w:top w:val="none" w:sz="0" w:space="0" w:color="auto"/>
        <w:left w:val="none" w:sz="0" w:space="0" w:color="auto"/>
        <w:bottom w:val="none" w:sz="0" w:space="0" w:color="auto"/>
        <w:right w:val="none" w:sz="0" w:space="0" w:color="auto"/>
      </w:divBdr>
    </w:div>
    <w:div w:id="1806191248">
      <w:bodyDiv w:val="1"/>
      <w:marLeft w:val="0"/>
      <w:marRight w:val="0"/>
      <w:marTop w:val="0"/>
      <w:marBottom w:val="0"/>
      <w:divBdr>
        <w:top w:val="none" w:sz="0" w:space="0" w:color="auto"/>
        <w:left w:val="none" w:sz="0" w:space="0" w:color="auto"/>
        <w:bottom w:val="none" w:sz="0" w:space="0" w:color="auto"/>
        <w:right w:val="none" w:sz="0" w:space="0" w:color="auto"/>
      </w:divBdr>
    </w:div>
    <w:div w:id="1856771336">
      <w:bodyDiv w:val="1"/>
      <w:marLeft w:val="0"/>
      <w:marRight w:val="0"/>
      <w:marTop w:val="0"/>
      <w:marBottom w:val="0"/>
      <w:divBdr>
        <w:top w:val="none" w:sz="0" w:space="0" w:color="auto"/>
        <w:left w:val="none" w:sz="0" w:space="0" w:color="auto"/>
        <w:bottom w:val="none" w:sz="0" w:space="0" w:color="auto"/>
        <w:right w:val="none" w:sz="0" w:space="0" w:color="auto"/>
      </w:divBdr>
    </w:div>
    <w:div w:id="1942836781">
      <w:bodyDiv w:val="1"/>
      <w:marLeft w:val="0"/>
      <w:marRight w:val="0"/>
      <w:marTop w:val="0"/>
      <w:marBottom w:val="0"/>
      <w:divBdr>
        <w:top w:val="none" w:sz="0" w:space="0" w:color="auto"/>
        <w:left w:val="none" w:sz="0" w:space="0" w:color="auto"/>
        <w:bottom w:val="none" w:sz="0" w:space="0" w:color="auto"/>
        <w:right w:val="none" w:sz="0" w:space="0" w:color="auto"/>
      </w:divBdr>
    </w:div>
    <w:div w:id="2019699875">
      <w:bodyDiv w:val="1"/>
      <w:marLeft w:val="0"/>
      <w:marRight w:val="0"/>
      <w:marTop w:val="0"/>
      <w:marBottom w:val="0"/>
      <w:divBdr>
        <w:top w:val="none" w:sz="0" w:space="0" w:color="auto"/>
        <w:left w:val="none" w:sz="0" w:space="0" w:color="auto"/>
        <w:bottom w:val="none" w:sz="0" w:space="0" w:color="auto"/>
        <w:right w:val="none" w:sz="0" w:space="0" w:color="auto"/>
      </w:divBdr>
    </w:div>
    <w:div w:id="2059619742">
      <w:bodyDiv w:val="1"/>
      <w:marLeft w:val="0"/>
      <w:marRight w:val="0"/>
      <w:marTop w:val="0"/>
      <w:marBottom w:val="0"/>
      <w:divBdr>
        <w:top w:val="none" w:sz="0" w:space="0" w:color="auto"/>
        <w:left w:val="none" w:sz="0" w:space="0" w:color="auto"/>
        <w:bottom w:val="none" w:sz="0" w:space="0" w:color="auto"/>
        <w:right w:val="none" w:sz="0" w:space="0" w:color="auto"/>
      </w:divBdr>
    </w:div>
    <w:div w:id="21075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fsm.fm/irpo/http://www.comfsm.fm/irpo/"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1.xml"/><Relationship Id="rId10" Type="http://schemas.openxmlformats.org/officeDocument/2006/relationships/hyperlink" Target="mailto:rschplanning@comfsm.fm"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oleObject" Target="file:///K:\JH1\SIS\IRPO%20Working%20databases\2010_2%20summer\2010_2%20summe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K:\JH1\SIS\IRPO%20Working%20databases\2010_2%20summer\2010_2%20summer.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K:\JH1\SIS\IRPO%20Working%20databases\2010_2%20summer\2010_2%20summ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K:\JH1\SIS\IRPO%20Working%20databases\2010_2%20summer\2010_2%20summ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K:\JH1\SIS\IRPO%20Working%20databases\2010_2%20summer\2010_2%20summ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K:\JH1\SIS\IRPO%20Working%20databases\2010_2%20summer\2010_2%20summe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K:\JH1\SIS\IRPO%20Working%20databases\2010_2%20summer\2010_2%20summe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K:\JH1\SIS\IRPO%20Working%20databases\2010_2%20summer\2010_2%20summe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K:\JH1\SIS\IRPO%20Working%20databases\2010_2%20summer\2010_2%20summe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K:\JH1\SIS\IRPO%20Working%20databases\2010_2%20summer\2010_2%20summe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K:\JH1\SIS\IRPO%20Working%20databases\2010_2%20summer\2010_2%20summ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Summer 2010 Enrollment (Headcount)</a:t>
            </a:r>
            <a:r>
              <a:rPr lang="en-US" sz="1200" baseline="0"/>
              <a:t> </a:t>
            </a:r>
            <a:r>
              <a:rPr lang="en-US" sz="1200"/>
              <a:t> by Campus &amp; Student Type</a:t>
            </a:r>
          </a:p>
        </c:rich>
      </c:tx>
      <c:layout/>
    </c:title>
    <c:plotArea>
      <c:layout/>
      <c:barChart>
        <c:barDir val="col"/>
        <c:grouping val="stacked"/>
        <c:ser>
          <c:idx val="0"/>
          <c:order val="0"/>
          <c:tx>
            <c:strRef>
              <c:f>enrollment!$A$2</c:f>
              <c:strCache>
                <c:ptCount val="1"/>
                <c:pt idx="0">
                  <c:v>Continuing</c:v>
                </c:pt>
              </c:strCache>
            </c:strRef>
          </c:tx>
          <c:dLbls>
            <c:showVal val="1"/>
          </c:dLbls>
          <c:cat>
            <c:strRef>
              <c:f>enrollment!$B$1:$F$1</c:f>
              <c:strCache>
                <c:ptCount val="5"/>
                <c:pt idx="0">
                  <c:v>Chuuk</c:v>
                </c:pt>
                <c:pt idx="1">
                  <c:v>Kosrae</c:v>
                </c:pt>
                <c:pt idx="2">
                  <c:v>National</c:v>
                </c:pt>
                <c:pt idx="3">
                  <c:v>Pohnpei</c:v>
                </c:pt>
                <c:pt idx="4">
                  <c:v>Yap</c:v>
                </c:pt>
              </c:strCache>
            </c:strRef>
          </c:cat>
          <c:val>
            <c:numRef>
              <c:f>enrollment!$B$2:$F$2</c:f>
              <c:numCache>
                <c:formatCode>General</c:formatCode>
                <c:ptCount val="5"/>
                <c:pt idx="0">
                  <c:v>309</c:v>
                </c:pt>
                <c:pt idx="1">
                  <c:v>111</c:v>
                </c:pt>
                <c:pt idx="2">
                  <c:v>675</c:v>
                </c:pt>
                <c:pt idx="3">
                  <c:v>286</c:v>
                </c:pt>
                <c:pt idx="4">
                  <c:v>144</c:v>
                </c:pt>
              </c:numCache>
            </c:numRef>
          </c:val>
        </c:ser>
        <c:ser>
          <c:idx val="1"/>
          <c:order val="1"/>
          <c:tx>
            <c:strRef>
              <c:f>enrollment!$A$3</c:f>
              <c:strCache>
                <c:ptCount val="1"/>
                <c:pt idx="0">
                  <c:v>New </c:v>
                </c:pt>
              </c:strCache>
            </c:strRef>
          </c:tx>
          <c:cat>
            <c:strRef>
              <c:f>enrollment!$B$1:$F$1</c:f>
              <c:strCache>
                <c:ptCount val="5"/>
                <c:pt idx="0">
                  <c:v>Chuuk</c:v>
                </c:pt>
                <c:pt idx="1">
                  <c:v>Kosrae</c:v>
                </c:pt>
                <c:pt idx="2">
                  <c:v>National</c:v>
                </c:pt>
                <c:pt idx="3">
                  <c:v>Pohnpei</c:v>
                </c:pt>
                <c:pt idx="4">
                  <c:v>Yap</c:v>
                </c:pt>
              </c:strCache>
            </c:strRef>
          </c:cat>
          <c:val>
            <c:numRef>
              <c:f>enrollment!$B$3:$F$3</c:f>
              <c:numCache>
                <c:formatCode>General</c:formatCode>
                <c:ptCount val="5"/>
                <c:pt idx="0">
                  <c:v>19</c:v>
                </c:pt>
                <c:pt idx="1">
                  <c:v>47</c:v>
                </c:pt>
                <c:pt idx="2">
                  <c:v>50</c:v>
                </c:pt>
                <c:pt idx="3">
                  <c:v>85</c:v>
                </c:pt>
                <c:pt idx="4">
                  <c:v>18</c:v>
                </c:pt>
              </c:numCache>
            </c:numRef>
          </c:val>
        </c:ser>
        <c:ser>
          <c:idx val="2"/>
          <c:order val="2"/>
          <c:tx>
            <c:strRef>
              <c:f>enrollment!$A$4</c:f>
              <c:strCache>
                <c:ptCount val="1"/>
                <c:pt idx="0">
                  <c:v>Returning </c:v>
                </c:pt>
              </c:strCache>
            </c:strRef>
          </c:tx>
          <c:dLbls>
            <c:showVal val="1"/>
          </c:dLbls>
          <c:cat>
            <c:strRef>
              <c:f>enrollment!$B$1:$F$1</c:f>
              <c:strCache>
                <c:ptCount val="5"/>
                <c:pt idx="0">
                  <c:v>Chuuk</c:v>
                </c:pt>
                <c:pt idx="1">
                  <c:v>Kosrae</c:v>
                </c:pt>
                <c:pt idx="2">
                  <c:v>National</c:v>
                </c:pt>
                <c:pt idx="3">
                  <c:v>Pohnpei</c:v>
                </c:pt>
                <c:pt idx="4">
                  <c:v>Yap</c:v>
                </c:pt>
              </c:strCache>
            </c:strRef>
          </c:cat>
          <c:val>
            <c:numRef>
              <c:f>enrollment!$B$4:$F$4</c:f>
              <c:numCache>
                <c:formatCode>General</c:formatCode>
                <c:ptCount val="5"/>
                <c:pt idx="0">
                  <c:v>21</c:v>
                </c:pt>
                <c:pt idx="1">
                  <c:v>2</c:v>
                </c:pt>
                <c:pt idx="2">
                  <c:v>142</c:v>
                </c:pt>
                <c:pt idx="3">
                  <c:v>13</c:v>
                </c:pt>
                <c:pt idx="4">
                  <c:v>59</c:v>
                </c:pt>
              </c:numCache>
            </c:numRef>
          </c:val>
        </c:ser>
        <c:overlap val="100"/>
        <c:axId val="48253184"/>
        <c:axId val="48263168"/>
      </c:barChart>
      <c:catAx>
        <c:axId val="48253184"/>
        <c:scaling>
          <c:orientation val="minMax"/>
        </c:scaling>
        <c:axPos val="b"/>
        <c:tickLblPos val="nextTo"/>
        <c:crossAx val="48263168"/>
        <c:crosses val="autoZero"/>
        <c:auto val="1"/>
        <c:lblAlgn val="ctr"/>
        <c:lblOffset val="100"/>
      </c:catAx>
      <c:valAx>
        <c:axId val="48263168"/>
        <c:scaling>
          <c:orientation val="minMax"/>
        </c:scaling>
        <c:axPos val="l"/>
        <c:majorGridlines/>
        <c:numFmt formatCode="General" sourceLinked="1"/>
        <c:tickLblPos val="nextTo"/>
        <c:crossAx val="48253184"/>
        <c:crosses val="autoZero"/>
        <c:crossBetween val="between"/>
      </c:valAx>
    </c:plotArea>
    <c:legend>
      <c:legendPos val="r"/>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sz="1200"/>
              <a:t>Summer 2010 Coures</a:t>
            </a:r>
            <a:r>
              <a:rPr lang="en-US" sz="1200" baseline="0"/>
              <a:t> Completion Rates by Level</a:t>
            </a:r>
            <a:endParaRPr lang="en-US" sz="1200"/>
          </a:p>
        </c:rich>
      </c:tx>
      <c:layout/>
    </c:title>
    <c:plotArea>
      <c:layout/>
      <c:barChart>
        <c:barDir val="col"/>
        <c:grouping val="clustered"/>
        <c:ser>
          <c:idx val="0"/>
          <c:order val="0"/>
          <c:tx>
            <c:strRef>
              <c:f>courseCOMPLevel!$B$119</c:f>
              <c:strCache>
                <c:ptCount val="1"/>
                <c:pt idx="0">
                  <c:v>PassRateABCP</c:v>
                </c:pt>
              </c:strCache>
            </c:strRef>
          </c:tx>
          <c:dLbls>
            <c:showVal val="1"/>
          </c:dLbls>
          <c:cat>
            <c:strRef>
              <c:f>courseCOMPLevel!$A$120:$A$122</c:f>
              <c:strCache>
                <c:ptCount val="3"/>
                <c:pt idx="0">
                  <c:v>Developmental level courses</c:v>
                </c:pt>
                <c:pt idx="1">
                  <c:v>College Level</c:v>
                </c:pt>
                <c:pt idx="2">
                  <c:v>Institutional</c:v>
                </c:pt>
              </c:strCache>
            </c:strRef>
          </c:cat>
          <c:val>
            <c:numRef>
              <c:f>courseCOMPLevel!$B$120:$B$122</c:f>
              <c:numCache>
                <c:formatCode>0.0%</c:formatCode>
                <c:ptCount val="3"/>
                <c:pt idx="0">
                  <c:v>0.74692622950819776</c:v>
                </c:pt>
                <c:pt idx="1">
                  <c:v>0.88112164296998463</c:v>
                </c:pt>
                <c:pt idx="2">
                  <c:v>0.84378563283922525</c:v>
                </c:pt>
              </c:numCache>
            </c:numRef>
          </c:val>
        </c:ser>
        <c:ser>
          <c:idx val="1"/>
          <c:order val="1"/>
          <c:tx>
            <c:strRef>
              <c:f>courseCOMPLevel!$C$119</c:f>
              <c:strCache>
                <c:ptCount val="1"/>
                <c:pt idx="0">
                  <c:v>PassRateABCDP</c:v>
                </c:pt>
              </c:strCache>
            </c:strRef>
          </c:tx>
          <c:dLbls>
            <c:showVal val="1"/>
          </c:dLbls>
          <c:cat>
            <c:strRef>
              <c:f>courseCOMPLevel!$A$120:$A$122</c:f>
              <c:strCache>
                <c:ptCount val="3"/>
                <c:pt idx="0">
                  <c:v>Developmental level courses</c:v>
                </c:pt>
                <c:pt idx="1">
                  <c:v>College Level</c:v>
                </c:pt>
                <c:pt idx="2">
                  <c:v>Institutional</c:v>
                </c:pt>
              </c:strCache>
            </c:strRef>
          </c:cat>
          <c:val>
            <c:numRef>
              <c:f>courseCOMPLevel!$C$120:$C$122</c:f>
              <c:numCache>
                <c:formatCode>0.0%</c:formatCode>
                <c:ptCount val="3"/>
                <c:pt idx="0">
                  <c:v>0.85860655737704961</c:v>
                </c:pt>
                <c:pt idx="1">
                  <c:v>0.93443917851500791</c:v>
                </c:pt>
                <c:pt idx="2">
                  <c:v>0.91334093500570124</c:v>
                </c:pt>
              </c:numCache>
            </c:numRef>
          </c:val>
        </c:ser>
        <c:axId val="72511872"/>
        <c:axId val="72513408"/>
      </c:barChart>
      <c:catAx>
        <c:axId val="72511872"/>
        <c:scaling>
          <c:orientation val="minMax"/>
        </c:scaling>
        <c:axPos val="b"/>
        <c:tickLblPos val="nextTo"/>
        <c:crossAx val="72513408"/>
        <c:crosses val="autoZero"/>
        <c:auto val="1"/>
        <c:lblAlgn val="ctr"/>
        <c:lblOffset val="100"/>
      </c:catAx>
      <c:valAx>
        <c:axId val="72513408"/>
        <c:scaling>
          <c:orientation val="minMax"/>
        </c:scaling>
        <c:axPos val="l"/>
        <c:majorGridlines/>
        <c:numFmt formatCode="0.0%" sourceLinked="1"/>
        <c:tickLblPos val="nextTo"/>
        <c:crossAx val="72511872"/>
        <c:crosses val="autoZero"/>
        <c:crossBetween val="between"/>
      </c:valAx>
    </c:plotArea>
    <c:legend>
      <c:legendPos val="r"/>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Summer 2010 Final</a:t>
            </a:r>
            <a:r>
              <a:rPr lang="en-US" sz="1200" baseline="0"/>
              <a:t> Grade Distribution</a:t>
            </a:r>
            <a:endParaRPr lang="en-US" sz="1200"/>
          </a:p>
        </c:rich>
      </c:tx>
      <c:layout/>
    </c:title>
    <c:view3D>
      <c:rotX val="30"/>
      <c:perspective val="30"/>
    </c:view3D>
    <c:plotArea>
      <c:layout/>
      <c:pie3DChart>
        <c:varyColors val="1"/>
        <c:ser>
          <c:idx val="0"/>
          <c:order val="0"/>
          <c:dLbls>
            <c:showVal val="1"/>
            <c:showPercent val="1"/>
            <c:showLeaderLines val="1"/>
          </c:dLbls>
          <c:cat>
            <c:strRef>
              <c:f>grades!$A$2:$A$9</c:f>
              <c:strCache>
                <c:ptCount val="8"/>
                <c:pt idx="0">
                  <c:v>A</c:v>
                </c:pt>
                <c:pt idx="1">
                  <c:v>B</c:v>
                </c:pt>
                <c:pt idx="2">
                  <c:v>C</c:v>
                </c:pt>
                <c:pt idx="3">
                  <c:v>D</c:v>
                </c:pt>
                <c:pt idx="4">
                  <c:v>F</c:v>
                </c:pt>
                <c:pt idx="5">
                  <c:v>I</c:v>
                </c:pt>
                <c:pt idx="6">
                  <c:v>W</c:v>
                </c:pt>
                <c:pt idx="7">
                  <c:v>AU</c:v>
                </c:pt>
              </c:strCache>
            </c:strRef>
          </c:cat>
          <c:val>
            <c:numRef>
              <c:f>grades!$B$2:$B$9</c:f>
              <c:numCache>
                <c:formatCode>General</c:formatCode>
                <c:ptCount val="8"/>
                <c:pt idx="0">
                  <c:v>1101</c:v>
                </c:pt>
                <c:pt idx="1">
                  <c:v>1009</c:v>
                </c:pt>
                <c:pt idx="2">
                  <c:v>850</c:v>
                </c:pt>
                <c:pt idx="3">
                  <c:v>244</c:v>
                </c:pt>
                <c:pt idx="4">
                  <c:v>171</c:v>
                </c:pt>
                <c:pt idx="5">
                  <c:v>28</c:v>
                </c:pt>
                <c:pt idx="6">
                  <c:v>102</c:v>
                </c:pt>
                <c:pt idx="7">
                  <c:v>3</c:v>
                </c:pt>
              </c:numCache>
            </c:numRef>
          </c:val>
        </c:ser>
      </c:pie3DChart>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sz="1200"/>
              <a:t>Summer</a:t>
            </a:r>
            <a:r>
              <a:rPr lang="en-US" sz="1200" baseline="0"/>
              <a:t> 2010 Enorllment Headcount &amp; FTE</a:t>
            </a:r>
            <a:endParaRPr lang="en-US" sz="1200"/>
          </a:p>
        </c:rich>
      </c:tx>
      <c:layout/>
    </c:title>
    <c:plotArea>
      <c:layout/>
      <c:barChart>
        <c:barDir val="col"/>
        <c:grouping val="clustered"/>
        <c:ser>
          <c:idx val="0"/>
          <c:order val="0"/>
          <c:tx>
            <c:strRef>
              <c:f>enrollmentList!$A$2</c:f>
              <c:strCache>
                <c:ptCount val="1"/>
                <c:pt idx="0">
                  <c:v>Headcount</c:v>
                </c:pt>
              </c:strCache>
            </c:strRef>
          </c:tx>
          <c:dLbls>
            <c:showVal val="1"/>
          </c:dLbls>
          <c:cat>
            <c:strRef>
              <c:f>enrollmentList!$B$1:$F$1</c:f>
              <c:strCache>
                <c:ptCount val="5"/>
                <c:pt idx="0">
                  <c:v>Chuuk</c:v>
                </c:pt>
                <c:pt idx="1">
                  <c:v>Kosrae</c:v>
                </c:pt>
                <c:pt idx="2">
                  <c:v>National</c:v>
                </c:pt>
                <c:pt idx="3">
                  <c:v>Pohnpei</c:v>
                </c:pt>
                <c:pt idx="4">
                  <c:v>Yap</c:v>
                </c:pt>
              </c:strCache>
            </c:strRef>
          </c:cat>
          <c:val>
            <c:numRef>
              <c:f>enrollmentList!$B$2:$F$2</c:f>
              <c:numCache>
                <c:formatCode>General</c:formatCode>
                <c:ptCount val="5"/>
                <c:pt idx="0">
                  <c:v>349</c:v>
                </c:pt>
                <c:pt idx="1">
                  <c:v>160</c:v>
                </c:pt>
                <c:pt idx="2">
                  <c:v>867</c:v>
                </c:pt>
                <c:pt idx="3">
                  <c:v>384</c:v>
                </c:pt>
                <c:pt idx="4">
                  <c:v>221</c:v>
                </c:pt>
              </c:numCache>
            </c:numRef>
          </c:val>
        </c:ser>
        <c:ser>
          <c:idx val="1"/>
          <c:order val="1"/>
          <c:tx>
            <c:strRef>
              <c:f>enrollmentList!$A$3</c:f>
              <c:strCache>
                <c:ptCount val="1"/>
                <c:pt idx="0">
                  <c:v>FTE</c:v>
                </c:pt>
              </c:strCache>
            </c:strRef>
          </c:tx>
          <c:dLbls>
            <c:dLblPos val="ctr"/>
            <c:showVal val="1"/>
          </c:dLbls>
          <c:cat>
            <c:strRef>
              <c:f>enrollmentList!$B$1:$F$1</c:f>
              <c:strCache>
                <c:ptCount val="5"/>
                <c:pt idx="0">
                  <c:v>Chuuk</c:v>
                </c:pt>
                <c:pt idx="1">
                  <c:v>Kosrae</c:v>
                </c:pt>
                <c:pt idx="2">
                  <c:v>National</c:v>
                </c:pt>
                <c:pt idx="3">
                  <c:v>Pohnpei</c:v>
                </c:pt>
                <c:pt idx="4">
                  <c:v>Yap</c:v>
                </c:pt>
              </c:strCache>
            </c:strRef>
          </c:cat>
          <c:val>
            <c:numRef>
              <c:f>enrollmentList!$B$3:$F$3</c:f>
              <c:numCache>
                <c:formatCode>0.0</c:formatCode>
                <c:ptCount val="5"/>
                <c:pt idx="0">
                  <c:v>354.83333333333331</c:v>
                </c:pt>
                <c:pt idx="1">
                  <c:v>129.5</c:v>
                </c:pt>
                <c:pt idx="2">
                  <c:v>797.3333333333336</c:v>
                </c:pt>
                <c:pt idx="3">
                  <c:v>334</c:v>
                </c:pt>
                <c:pt idx="4">
                  <c:v>212.16666666666652</c:v>
                </c:pt>
              </c:numCache>
            </c:numRef>
          </c:val>
        </c:ser>
        <c:axId val="48276992"/>
        <c:axId val="48278528"/>
      </c:barChart>
      <c:catAx>
        <c:axId val="48276992"/>
        <c:scaling>
          <c:orientation val="minMax"/>
        </c:scaling>
        <c:axPos val="b"/>
        <c:tickLblPos val="nextTo"/>
        <c:crossAx val="48278528"/>
        <c:crosses val="autoZero"/>
        <c:auto val="1"/>
        <c:lblAlgn val="ctr"/>
        <c:lblOffset val="100"/>
      </c:catAx>
      <c:valAx>
        <c:axId val="48278528"/>
        <c:scaling>
          <c:orientation val="minMax"/>
        </c:scaling>
        <c:axPos val="l"/>
        <c:majorGridlines/>
        <c:numFmt formatCode="General" sourceLinked="1"/>
        <c:tickLblPos val="nextTo"/>
        <c:crossAx val="48276992"/>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Summer 2010 Enrollment by Student</a:t>
            </a:r>
            <a:r>
              <a:rPr lang="en-US" sz="1200" baseline="0"/>
              <a:t> Type (%)</a:t>
            </a:r>
            <a:endParaRPr lang="en-US" sz="1200"/>
          </a:p>
        </c:rich>
      </c:tx>
      <c:layout/>
    </c:title>
    <c:plotArea>
      <c:layout/>
      <c:barChart>
        <c:barDir val="col"/>
        <c:grouping val="percentStacked"/>
        <c:ser>
          <c:idx val="0"/>
          <c:order val="0"/>
          <c:tx>
            <c:strRef>
              <c:f>enrollment!$A$25</c:f>
              <c:strCache>
                <c:ptCount val="1"/>
                <c:pt idx="0">
                  <c:v>Continuing</c:v>
                </c:pt>
              </c:strCache>
            </c:strRef>
          </c:tx>
          <c:dLbls>
            <c:showVal val="1"/>
          </c:dLbls>
          <c:cat>
            <c:strRef>
              <c:f>enrollment!$B$24:$F$24</c:f>
              <c:strCache>
                <c:ptCount val="5"/>
                <c:pt idx="0">
                  <c:v>Chuuk</c:v>
                </c:pt>
                <c:pt idx="1">
                  <c:v>Kosrae</c:v>
                </c:pt>
                <c:pt idx="2">
                  <c:v>National</c:v>
                </c:pt>
                <c:pt idx="3">
                  <c:v>Pohnpei</c:v>
                </c:pt>
                <c:pt idx="4">
                  <c:v>Yap</c:v>
                </c:pt>
              </c:strCache>
            </c:strRef>
          </c:cat>
          <c:val>
            <c:numRef>
              <c:f>enrollment!$B$25:$F$25</c:f>
              <c:numCache>
                <c:formatCode>0.0%</c:formatCode>
                <c:ptCount val="5"/>
                <c:pt idx="0">
                  <c:v>0.88538681948424058</c:v>
                </c:pt>
                <c:pt idx="1">
                  <c:v>0.69375000000000064</c:v>
                </c:pt>
                <c:pt idx="2">
                  <c:v>0.77854671280276821</c:v>
                </c:pt>
                <c:pt idx="3">
                  <c:v>0.74479166666666774</c:v>
                </c:pt>
                <c:pt idx="4">
                  <c:v>0.6515837104072395</c:v>
                </c:pt>
              </c:numCache>
            </c:numRef>
          </c:val>
        </c:ser>
        <c:ser>
          <c:idx val="1"/>
          <c:order val="1"/>
          <c:tx>
            <c:strRef>
              <c:f>enrollment!$A$26</c:f>
              <c:strCache>
                <c:ptCount val="1"/>
                <c:pt idx="0">
                  <c:v>New </c:v>
                </c:pt>
              </c:strCache>
            </c:strRef>
          </c:tx>
          <c:dLbls>
            <c:showVal val="1"/>
          </c:dLbls>
          <c:cat>
            <c:strRef>
              <c:f>enrollment!$B$24:$F$24</c:f>
              <c:strCache>
                <c:ptCount val="5"/>
                <c:pt idx="0">
                  <c:v>Chuuk</c:v>
                </c:pt>
                <c:pt idx="1">
                  <c:v>Kosrae</c:v>
                </c:pt>
                <c:pt idx="2">
                  <c:v>National</c:v>
                </c:pt>
                <c:pt idx="3">
                  <c:v>Pohnpei</c:v>
                </c:pt>
                <c:pt idx="4">
                  <c:v>Yap</c:v>
                </c:pt>
              </c:strCache>
            </c:strRef>
          </c:cat>
          <c:val>
            <c:numRef>
              <c:f>enrollment!$B$26:$F$26</c:f>
              <c:numCache>
                <c:formatCode>0.0%</c:formatCode>
                <c:ptCount val="5"/>
                <c:pt idx="0">
                  <c:v>5.4441260744985703E-2</c:v>
                </c:pt>
                <c:pt idx="1">
                  <c:v>0.29375000000000001</c:v>
                </c:pt>
                <c:pt idx="2">
                  <c:v>5.7670126874279096E-2</c:v>
                </c:pt>
                <c:pt idx="3">
                  <c:v>0.22135416666666666</c:v>
                </c:pt>
                <c:pt idx="4">
                  <c:v>8.1447963800904979E-2</c:v>
                </c:pt>
              </c:numCache>
            </c:numRef>
          </c:val>
        </c:ser>
        <c:ser>
          <c:idx val="2"/>
          <c:order val="2"/>
          <c:tx>
            <c:strRef>
              <c:f>enrollment!$A$27</c:f>
              <c:strCache>
                <c:ptCount val="1"/>
                <c:pt idx="0">
                  <c:v>Returning </c:v>
                </c:pt>
              </c:strCache>
            </c:strRef>
          </c:tx>
          <c:dLbls>
            <c:showVal val="1"/>
          </c:dLbls>
          <c:cat>
            <c:strRef>
              <c:f>enrollment!$B$24:$F$24</c:f>
              <c:strCache>
                <c:ptCount val="5"/>
                <c:pt idx="0">
                  <c:v>Chuuk</c:v>
                </c:pt>
                <c:pt idx="1">
                  <c:v>Kosrae</c:v>
                </c:pt>
                <c:pt idx="2">
                  <c:v>National</c:v>
                </c:pt>
                <c:pt idx="3">
                  <c:v>Pohnpei</c:v>
                </c:pt>
                <c:pt idx="4">
                  <c:v>Yap</c:v>
                </c:pt>
              </c:strCache>
            </c:strRef>
          </c:cat>
          <c:val>
            <c:numRef>
              <c:f>enrollment!$B$27:$F$27</c:f>
              <c:numCache>
                <c:formatCode>0.0%</c:formatCode>
                <c:ptCount val="5"/>
                <c:pt idx="0">
                  <c:v>6.0171919770773616E-2</c:v>
                </c:pt>
                <c:pt idx="1">
                  <c:v>1.2500000000000001E-2</c:v>
                </c:pt>
                <c:pt idx="2">
                  <c:v>0.1637831603229527</c:v>
                </c:pt>
                <c:pt idx="3">
                  <c:v>3.3854166666666671E-2</c:v>
                </c:pt>
                <c:pt idx="4">
                  <c:v>0.26696832579185575</c:v>
                </c:pt>
              </c:numCache>
            </c:numRef>
          </c:val>
        </c:ser>
        <c:overlap val="100"/>
        <c:axId val="49899008"/>
        <c:axId val="49900544"/>
      </c:barChart>
      <c:catAx>
        <c:axId val="49899008"/>
        <c:scaling>
          <c:orientation val="minMax"/>
        </c:scaling>
        <c:axPos val="b"/>
        <c:tickLblPos val="nextTo"/>
        <c:crossAx val="49900544"/>
        <c:crosses val="autoZero"/>
        <c:auto val="1"/>
        <c:lblAlgn val="ctr"/>
        <c:lblOffset val="100"/>
      </c:catAx>
      <c:valAx>
        <c:axId val="49900544"/>
        <c:scaling>
          <c:orientation val="minMax"/>
        </c:scaling>
        <c:axPos val="l"/>
        <c:majorGridlines/>
        <c:numFmt formatCode="0%" sourceLinked="1"/>
        <c:tickLblPos val="nextTo"/>
        <c:crossAx val="49899008"/>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Summer</a:t>
            </a:r>
            <a:r>
              <a:rPr lang="en-US" sz="1200" baseline="0"/>
              <a:t> 2010 Enrollment by Degree Type</a:t>
            </a:r>
            <a:endParaRPr lang="en-US" sz="1200"/>
          </a:p>
        </c:rich>
      </c:tx>
      <c:layout/>
    </c:title>
    <c:view3D>
      <c:rotX val="30"/>
      <c:perspective val="30"/>
    </c:view3D>
    <c:plotArea>
      <c:layout/>
      <c:pie3DChart>
        <c:varyColors val="1"/>
        <c:ser>
          <c:idx val="0"/>
          <c:order val="0"/>
          <c:dLbls>
            <c:showVal val="1"/>
            <c:showPercent val="1"/>
            <c:showLeaderLines val="1"/>
          </c:dLbls>
          <c:cat>
            <c:strRef>
              <c:f>enrollment!$A$47:$A$53</c:f>
              <c:strCache>
                <c:ptCount val="7"/>
                <c:pt idx="0">
                  <c:v>AA</c:v>
                </c:pt>
                <c:pt idx="1">
                  <c:v>AAS</c:v>
                </c:pt>
                <c:pt idx="2">
                  <c:v>AS</c:v>
                </c:pt>
                <c:pt idx="3">
                  <c:v>BA</c:v>
                </c:pt>
                <c:pt idx="4">
                  <c:v>CA</c:v>
                </c:pt>
                <c:pt idx="5">
                  <c:v>TYC</c:v>
                </c:pt>
                <c:pt idx="6">
                  <c:v>UC &amp; UD</c:v>
                </c:pt>
              </c:strCache>
            </c:strRef>
          </c:cat>
          <c:val>
            <c:numRef>
              <c:f>enrollment!$B$47:$B$53</c:f>
              <c:numCache>
                <c:formatCode>General</c:formatCode>
                <c:ptCount val="7"/>
                <c:pt idx="0">
                  <c:v>620</c:v>
                </c:pt>
                <c:pt idx="1">
                  <c:v>48</c:v>
                </c:pt>
                <c:pt idx="2">
                  <c:v>543</c:v>
                </c:pt>
                <c:pt idx="3">
                  <c:v>47</c:v>
                </c:pt>
                <c:pt idx="4">
                  <c:v>530</c:v>
                </c:pt>
                <c:pt idx="5">
                  <c:v>136</c:v>
                </c:pt>
                <c:pt idx="6">
                  <c:v>57</c:v>
                </c:pt>
              </c:numCache>
            </c:numRef>
          </c:val>
        </c:ser>
      </c:pie3DChart>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Summer 2010 Enrollment by State of Origin</a:t>
            </a:r>
          </a:p>
        </c:rich>
      </c:tx>
      <c:layout/>
    </c:title>
    <c:view3D>
      <c:rotX val="30"/>
      <c:perspective val="30"/>
    </c:view3D>
    <c:plotArea>
      <c:layout/>
      <c:pie3DChart>
        <c:varyColors val="1"/>
        <c:ser>
          <c:idx val="0"/>
          <c:order val="0"/>
          <c:dLbls>
            <c:showVal val="1"/>
            <c:showPercent val="1"/>
            <c:showLeaderLines val="1"/>
          </c:dLbls>
          <c:cat>
            <c:strRef>
              <c:f>enrollment!$A$68:$A$72</c:f>
              <c:strCache>
                <c:ptCount val="5"/>
                <c:pt idx="0">
                  <c:v>Chuuk</c:v>
                </c:pt>
                <c:pt idx="1">
                  <c:v>Kosrae</c:v>
                </c:pt>
                <c:pt idx="2">
                  <c:v>Pohnpei</c:v>
                </c:pt>
                <c:pt idx="3">
                  <c:v>Yap</c:v>
                </c:pt>
                <c:pt idx="4">
                  <c:v>Other</c:v>
                </c:pt>
              </c:strCache>
            </c:strRef>
          </c:cat>
          <c:val>
            <c:numRef>
              <c:f>enrollment!$B$68:$B$72</c:f>
              <c:numCache>
                <c:formatCode>General</c:formatCode>
                <c:ptCount val="5"/>
                <c:pt idx="0">
                  <c:v>410</c:v>
                </c:pt>
                <c:pt idx="1">
                  <c:v>191</c:v>
                </c:pt>
                <c:pt idx="2">
                  <c:v>1090</c:v>
                </c:pt>
                <c:pt idx="3">
                  <c:v>287</c:v>
                </c:pt>
                <c:pt idx="4">
                  <c:v>3</c:v>
                </c:pt>
              </c:numCache>
            </c:numRef>
          </c:val>
        </c:ser>
        <c:dLbls>
          <c:showVal val="1"/>
        </c:dLbls>
      </c:pie3DChart>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Summer 2010 Enrollment by Gender</a:t>
            </a:r>
          </a:p>
        </c:rich>
      </c:tx>
      <c:layout/>
    </c:title>
    <c:plotArea>
      <c:layout/>
      <c:barChart>
        <c:barDir val="col"/>
        <c:grouping val="stacked"/>
        <c:ser>
          <c:idx val="0"/>
          <c:order val="0"/>
          <c:tx>
            <c:strRef>
              <c:f>enrGender!$A$2</c:f>
              <c:strCache>
                <c:ptCount val="1"/>
                <c:pt idx="0">
                  <c:v>Female</c:v>
                </c:pt>
              </c:strCache>
            </c:strRef>
          </c:tx>
          <c:dLbls>
            <c:showVal val="1"/>
          </c:dLbls>
          <c:cat>
            <c:strRef>
              <c:f>enrGender!$B$1:$F$1</c:f>
              <c:strCache>
                <c:ptCount val="5"/>
                <c:pt idx="0">
                  <c:v>Chuuk</c:v>
                </c:pt>
                <c:pt idx="1">
                  <c:v>Kosrae</c:v>
                </c:pt>
                <c:pt idx="2">
                  <c:v>National</c:v>
                </c:pt>
                <c:pt idx="3">
                  <c:v>Pohnpei</c:v>
                </c:pt>
                <c:pt idx="4">
                  <c:v>Yap</c:v>
                </c:pt>
              </c:strCache>
            </c:strRef>
          </c:cat>
          <c:val>
            <c:numRef>
              <c:f>enrGender!$B$2:$F$2</c:f>
              <c:numCache>
                <c:formatCode>General</c:formatCode>
                <c:ptCount val="5"/>
                <c:pt idx="0">
                  <c:v>208</c:v>
                </c:pt>
                <c:pt idx="1">
                  <c:v>81</c:v>
                </c:pt>
                <c:pt idx="2">
                  <c:v>497</c:v>
                </c:pt>
                <c:pt idx="3">
                  <c:v>169</c:v>
                </c:pt>
                <c:pt idx="4">
                  <c:v>111</c:v>
                </c:pt>
              </c:numCache>
            </c:numRef>
          </c:val>
        </c:ser>
        <c:ser>
          <c:idx val="1"/>
          <c:order val="1"/>
          <c:tx>
            <c:strRef>
              <c:f>enrGender!$A$3</c:f>
              <c:strCache>
                <c:ptCount val="1"/>
                <c:pt idx="0">
                  <c:v>Male</c:v>
                </c:pt>
              </c:strCache>
            </c:strRef>
          </c:tx>
          <c:dLbls>
            <c:showVal val="1"/>
          </c:dLbls>
          <c:cat>
            <c:strRef>
              <c:f>enrGender!$B$1:$F$1</c:f>
              <c:strCache>
                <c:ptCount val="5"/>
                <c:pt idx="0">
                  <c:v>Chuuk</c:v>
                </c:pt>
                <c:pt idx="1">
                  <c:v>Kosrae</c:v>
                </c:pt>
                <c:pt idx="2">
                  <c:v>National</c:v>
                </c:pt>
                <c:pt idx="3">
                  <c:v>Pohnpei</c:v>
                </c:pt>
                <c:pt idx="4">
                  <c:v>Yap</c:v>
                </c:pt>
              </c:strCache>
            </c:strRef>
          </c:cat>
          <c:val>
            <c:numRef>
              <c:f>enrGender!$B$3:$F$3</c:f>
              <c:numCache>
                <c:formatCode>General</c:formatCode>
                <c:ptCount val="5"/>
                <c:pt idx="0">
                  <c:v>141</c:v>
                </c:pt>
                <c:pt idx="1">
                  <c:v>79</c:v>
                </c:pt>
                <c:pt idx="2">
                  <c:v>370</c:v>
                </c:pt>
                <c:pt idx="3">
                  <c:v>215</c:v>
                </c:pt>
                <c:pt idx="4">
                  <c:v>110</c:v>
                </c:pt>
              </c:numCache>
            </c:numRef>
          </c:val>
        </c:ser>
        <c:overlap val="100"/>
        <c:axId val="49869952"/>
        <c:axId val="49871488"/>
      </c:barChart>
      <c:catAx>
        <c:axId val="49869952"/>
        <c:scaling>
          <c:orientation val="minMax"/>
        </c:scaling>
        <c:axPos val="b"/>
        <c:tickLblPos val="nextTo"/>
        <c:crossAx val="49871488"/>
        <c:crosses val="autoZero"/>
        <c:auto val="1"/>
        <c:lblAlgn val="ctr"/>
        <c:lblOffset val="100"/>
      </c:catAx>
      <c:valAx>
        <c:axId val="49871488"/>
        <c:scaling>
          <c:orientation val="minMax"/>
        </c:scaling>
        <c:axPos val="l"/>
        <c:majorGridlines/>
        <c:numFmt formatCode="General" sourceLinked="1"/>
        <c:tickLblPos val="nextTo"/>
        <c:crossAx val="49869952"/>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Summer 2010 Enrollment National Cam</a:t>
            </a:r>
            <a:r>
              <a:rPr lang="en-US" sz="1200" baseline="0"/>
              <a:t>pus State Origin</a:t>
            </a:r>
            <a:endParaRPr lang="en-US" sz="1200"/>
          </a:p>
        </c:rich>
      </c:tx>
      <c:layout/>
    </c:title>
    <c:view3D>
      <c:rotX val="30"/>
      <c:perspective val="30"/>
    </c:view3D>
    <c:plotArea>
      <c:layout/>
      <c:pie3DChart>
        <c:varyColors val="1"/>
        <c:ser>
          <c:idx val="0"/>
          <c:order val="0"/>
          <c:explosion val="25"/>
          <c:dLbls>
            <c:showVal val="1"/>
            <c:showPercent val="1"/>
            <c:showLeaderLines val="1"/>
          </c:dLbls>
          <c:cat>
            <c:strRef>
              <c:f>enrollmentSO!$A$26:$A$30</c:f>
              <c:strCache>
                <c:ptCount val="5"/>
                <c:pt idx="0">
                  <c:v>Chuuk</c:v>
                </c:pt>
                <c:pt idx="1">
                  <c:v>Kosrae</c:v>
                </c:pt>
                <c:pt idx="2">
                  <c:v>Pohnpei</c:v>
                </c:pt>
                <c:pt idx="3">
                  <c:v>Yap</c:v>
                </c:pt>
                <c:pt idx="4">
                  <c:v>Other</c:v>
                </c:pt>
              </c:strCache>
            </c:strRef>
          </c:cat>
          <c:val>
            <c:numRef>
              <c:f>enrollmentSO!$B$26:$B$30</c:f>
              <c:numCache>
                <c:formatCode>General</c:formatCode>
                <c:ptCount val="5"/>
                <c:pt idx="0">
                  <c:v>59</c:v>
                </c:pt>
                <c:pt idx="1">
                  <c:v>34</c:v>
                </c:pt>
                <c:pt idx="2">
                  <c:v>706</c:v>
                </c:pt>
                <c:pt idx="3">
                  <c:v>65</c:v>
                </c:pt>
                <c:pt idx="4">
                  <c:v>3</c:v>
                </c:pt>
              </c:numCache>
            </c:numRef>
          </c:val>
        </c:ser>
      </c:pie3DChart>
    </c:plotArea>
    <c:legend>
      <c:legendPos val="r"/>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Summer 2010 Average Age by Student Type</a:t>
            </a:r>
          </a:p>
        </c:rich>
      </c:tx>
      <c:layout/>
    </c:title>
    <c:plotArea>
      <c:layout/>
      <c:barChart>
        <c:barDir val="col"/>
        <c:grouping val="clustered"/>
        <c:ser>
          <c:idx val="0"/>
          <c:order val="0"/>
          <c:tx>
            <c:strRef>
              <c:f>ageAveragesSSType!$A$2</c:f>
              <c:strCache>
                <c:ptCount val="1"/>
                <c:pt idx="0">
                  <c:v>Continuing</c:v>
                </c:pt>
              </c:strCache>
            </c:strRef>
          </c:tx>
          <c:cat>
            <c:strRef>
              <c:f>ageAveragesSSType!$B$1:$G$1</c:f>
              <c:strCache>
                <c:ptCount val="6"/>
                <c:pt idx="0">
                  <c:v>Average Age</c:v>
                </c:pt>
                <c:pt idx="1">
                  <c:v>Chuuk</c:v>
                </c:pt>
                <c:pt idx="2">
                  <c:v>Kosrae</c:v>
                </c:pt>
                <c:pt idx="3">
                  <c:v>National</c:v>
                </c:pt>
                <c:pt idx="4">
                  <c:v>Pohnpei</c:v>
                </c:pt>
                <c:pt idx="5">
                  <c:v>Yap</c:v>
                </c:pt>
              </c:strCache>
            </c:strRef>
          </c:cat>
          <c:val>
            <c:numRef>
              <c:f>ageAveragesSSType!$B$2:$G$2</c:f>
              <c:numCache>
                <c:formatCode>0.0</c:formatCode>
                <c:ptCount val="6"/>
                <c:pt idx="0">
                  <c:v>22.871879106438918</c:v>
                </c:pt>
                <c:pt idx="1">
                  <c:v>24.789644012944958</c:v>
                </c:pt>
                <c:pt idx="2">
                  <c:v>21.853211009174313</c:v>
                </c:pt>
                <c:pt idx="3">
                  <c:v>22.899109792284868</c:v>
                </c:pt>
                <c:pt idx="4">
                  <c:v>20.195804195804218</c:v>
                </c:pt>
                <c:pt idx="5">
                  <c:v>24.715277777777779</c:v>
                </c:pt>
              </c:numCache>
            </c:numRef>
          </c:val>
        </c:ser>
        <c:ser>
          <c:idx val="1"/>
          <c:order val="1"/>
          <c:tx>
            <c:strRef>
              <c:f>ageAveragesSSType!$A$3</c:f>
              <c:strCache>
                <c:ptCount val="1"/>
                <c:pt idx="0">
                  <c:v>New</c:v>
                </c:pt>
              </c:strCache>
            </c:strRef>
          </c:tx>
          <c:cat>
            <c:strRef>
              <c:f>ageAveragesSSType!$B$1:$G$1</c:f>
              <c:strCache>
                <c:ptCount val="6"/>
                <c:pt idx="0">
                  <c:v>Average Age</c:v>
                </c:pt>
                <c:pt idx="1">
                  <c:v>Chuuk</c:v>
                </c:pt>
                <c:pt idx="2">
                  <c:v>Kosrae</c:v>
                </c:pt>
                <c:pt idx="3">
                  <c:v>National</c:v>
                </c:pt>
                <c:pt idx="4">
                  <c:v>Pohnpei</c:v>
                </c:pt>
                <c:pt idx="5">
                  <c:v>Yap</c:v>
                </c:pt>
              </c:strCache>
            </c:strRef>
          </c:cat>
          <c:val>
            <c:numRef>
              <c:f>ageAveragesSSType!$B$3:$G$3</c:f>
              <c:numCache>
                <c:formatCode>0.0</c:formatCode>
                <c:ptCount val="6"/>
                <c:pt idx="0">
                  <c:v>18.082191780821883</c:v>
                </c:pt>
                <c:pt idx="1">
                  <c:v>17.57894736842103</c:v>
                </c:pt>
                <c:pt idx="2">
                  <c:v>17.234042553191486</c:v>
                </c:pt>
                <c:pt idx="3">
                  <c:v>19.18</c:v>
                </c:pt>
                <c:pt idx="4">
                  <c:v>18.09411764705883</c:v>
                </c:pt>
                <c:pt idx="5">
                  <c:v>17.722222222222182</c:v>
                </c:pt>
              </c:numCache>
            </c:numRef>
          </c:val>
        </c:ser>
        <c:ser>
          <c:idx val="2"/>
          <c:order val="2"/>
          <c:tx>
            <c:strRef>
              <c:f>ageAveragesSSType!$A$4</c:f>
              <c:strCache>
                <c:ptCount val="1"/>
                <c:pt idx="0">
                  <c:v>Returning</c:v>
                </c:pt>
              </c:strCache>
            </c:strRef>
          </c:tx>
          <c:cat>
            <c:strRef>
              <c:f>ageAveragesSSType!$B$1:$G$1</c:f>
              <c:strCache>
                <c:ptCount val="6"/>
                <c:pt idx="0">
                  <c:v>Average Age</c:v>
                </c:pt>
                <c:pt idx="1">
                  <c:v>Chuuk</c:v>
                </c:pt>
                <c:pt idx="2">
                  <c:v>Kosrae</c:v>
                </c:pt>
                <c:pt idx="3">
                  <c:v>National</c:v>
                </c:pt>
                <c:pt idx="4">
                  <c:v>Pohnpei</c:v>
                </c:pt>
                <c:pt idx="5">
                  <c:v>Yap</c:v>
                </c:pt>
              </c:strCache>
            </c:strRef>
          </c:cat>
          <c:val>
            <c:numRef>
              <c:f>ageAveragesSSType!$B$4:$G$4</c:f>
              <c:numCache>
                <c:formatCode>0.0</c:formatCode>
                <c:ptCount val="6"/>
                <c:pt idx="0">
                  <c:v>32</c:v>
                </c:pt>
                <c:pt idx="1">
                  <c:v>31.857142857142836</c:v>
                </c:pt>
                <c:pt idx="2">
                  <c:v>24.5</c:v>
                </c:pt>
                <c:pt idx="3">
                  <c:v>30.83687943262413</c:v>
                </c:pt>
                <c:pt idx="4">
                  <c:v>23</c:v>
                </c:pt>
                <c:pt idx="5">
                  <c:v>37.067796610169502</c:v>
                </c:pt>
              </c:numCache>
            </c:numRef>
          </c:val>
        </c:ser>
        <c:ser>
          <c:idx val="3"/>
          <c:order val="3"/>
          <c:tx>
            <c:strRef>
              <c:f>ageAveragesSSType!$A$5</c:f>
              <c:strCache>
                <c:ptCount val="1"/>
                <c:pt idx="0">
                  <c:v>Term 2010.2</c:v>
                </c:pt>
              </c:strCache>
            </c:strRef>
          </c:tx>
          <c:cat>
            <c:strRef>
              <c:f>ageAveragesSSType!$B$1:$G$1</c:f>
              <c:strCache>
                <c:ptCount val="6"/>
                <c:pt idx="0">
                  <c:v>Average Age</c:v>
                </c:pt>
                <c:pt idx="1">
                  <c:v>Chuuk</c:v>
                </c:pt>
                <c:pt idx="2">
                  <c:v>Kosrae</c:v>
                </c:pt>
                <c:pt idx="3">
                  <c:v>National</c:v>
                </c:pt>
                <c:pt idx="4">
                  <c:v>Pohnpei</c:v>
                </c:pt>
                <c:pt idx="5">
                  <c:v>Yap</c:v>
                </c:pt>
              </c:strCache>
            </c:strRef>
          </c:cat>
          <c:val>
            <c:numRef>
              <c:f>ageAveragesSSType!$B$5:$G$5</c:f>
              <c:numCache>
                <c:formatCode>0.0</c:formatCode>
                <c:ptCount val="6"/>
                <c:pt idx="0">
                  <c:v>23.430955993930198</c:v>
                </c:pt>
                <c:pt idx="1">
                  <c:v>24.822349570200537</c:v>
                </c:pt>
                <c:pt idx="2">
                  <c:v>20.512658227848121</c:v>
                </c:pt>
                <c:pt idx="3">
                  <c:v>23.978034682080903</c:v>
                </c:pt>
                <c:pt idx="4">
                  <c:v>19.825520833333272</c:v>
                </c:pt>
                <c:pt idx="5">
                  <c:v>27.443438914027116</c:v>
                </c:pt>
              </c:numCache>
            </c:numRef>
          </c:val>
        </c:ser>
        <c:axId val="49990656"/>
        <c:axId val="72430336"/>
      </c:barChart>
      <c:catAx>
        <c:axId val="49990656"/>
        <c:scaling>
          <c:orientation val="minMax"/>
        </c:scaling>
        <c:axPos val="b"/>
        <c:majorTickMark val="none"/>
        <c:tickLblPos val="nextTo"/>
        <c:crossAx val="72430336"/>
        <c:crosses val="autoZero"/>
        <c:auto val="1"/>
        <c:lblAlgn val="ctr"/>
        <c:lblOffset val="100"/>
      </c:catAx>
      <c:valAx>
        <c:axId val="72430336"/>
        <c:scaling>
          <c:orientation val="minMax"/>
        </c:scaling>
        <c:axPos val="l"/>
        <c:majorGridlines/>
        <c:title>
          <c:tx>
            <c:rich>
              <a:bodyPr/>
              <a:lstStyle/>
              <a:p>
                <a:pPr>
                  <a:defRPr/>
                </a:pPr>
                <a:r>
                  <a:rPr lang="en-US"/>
                  <a:t>Avgerage Age</a:t>
                </a:r>
              </a:p>
            </c:rich>
          </c:tx>
          <c:layout/>
        </c:title>
        <c:numFmt formatCode="0.0" sourceLinked="1"/>
        <c:majorTickMark val="none"/>
        <c:tickLblPos val="nextTo"/>
        <c:crossAx val="49990656"/>
        <c:crosses val="autoZero"/>
        <c:crossBetween val="between"/>
      </c:valAx>
      <c:dTable>
        <c:showHorzBorder val="1"/>
        <c:showVertBorder val="1"/>
        <c:showOutline val="1"/>
        <c:showKeys val="1"/>
      </c:dTable>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Summer 2010 Academic Standing by Campus</a:t>
            </a:r>
          </a:p>
        </c:rich>
      </c:tx>
      <c:layout/>
    </c:title>
    <c:plotArea>
      <c:layout/>
      <c:barChart>
        <c:barDir val="col"/>
        <c:grouping val="stacked"/>
        <c:ser>
          <c:idx val="0"/>
          <c:order val="0"/>
          <c:tx>
            <c:strRef>
              <c:f>standing!$A$9</c:f>
              <c:strCache>
                <c:ptCount val="1"/>
                <c:pt idx="0">
                  <c:v>Academic Probation</c:v>
                </c:pt>
              </c:strCache>
            </c:strRef>
          </c:tx>
          <c:cat>
            <c:strRef>
              <c:f>standing!$B$8:$F$8</c:f>
              <c:strCache>
                <c:ptCount val="5"/>
                <c:pt idx="0">
                  <c:v>Chuuk</c:v>
                </c:pt>
                <c:pt idx="1">
                  <c:v>Kosrae</c:v>
                </c:pt>
                <c:pt idx="2">
                  <c:v>National</c:v>
                </c:pt>
                <c:pt idx="3">
                  <c:v>Pohnpei</c:v>
                </c:pt>
                <c:pt idx="4">
                  <c:v>Yap</c:v>
                </c:pt>
              </c:strCache>
            </c:strRef>
          </c:cat>
          <c:val>
            <c:numRef>
              <c:f>standing!$B$9:$F$9</c:f>
              <c:numCache>
                <c:formatCode>0.0%</c:formatCode>
                <c:ptCount val="5"/>
                <c:pt idx="0">
                  <c:v>8.3094555873925544E-2</c:v>
                </c:pt>
                <c:pt idx="1">
                  <c:v>5.0632911392405118E-2</c:v>
                </c:pt>
                <c:pt idx="2">
                  <c:v>3.4682080924855488E-2</c:v>
                </c:pt>
                <c:pt idx="3">
                  <c:v>6.5104166666666671E-2</c:v>
                </c:pt>
                <c:pt idx="4">
                  <c:v>6.3348416289592771E-2</c:v>
                </c:pt>
              </c:numCache>
            </c:numRef>
          </c:val>
        </c:ser>
        <c:ser>
          <c:idx val="1"/>
          <c:order val="1"/>
          <c:tx>
            <c:strRef>
              <c:f>standing!$A$10</c:f>
              <c:strCache>
                <c:ptCount val="1"/>
                <c:pt idx="0">
                  <c:v>Academic Suspension</c:v>
                </c:pt>
              </c:strCache>
            </c:strRef>
          </c:tx>
          <c:cat>
            <c:strRef>
              <c:f>standing!$B$8:$F$8</c:f>
              <c:strCache>
                <c:ptCount val="5"/>
                <c:pt idx="0">
                  <c:v>Chuuk</c:v>
                </c:pt>
                <c:pt idx="1">
                  <c:v>Kosrae</c:v>
                </c:pt>
                <c:pt idx="2">
                  <c:v>National</c:v>
                </c:pt>
                <c:pt idx="3">
                  <c:v>Pohnpei</c:v>
                </c:pt>
                <c:pt idx="4">
                  <c:v>Yap</c:v>
                </c:pt>
              </c:strCache>
            </c:strRef>
          </c:cat>
          <c:val>
            <c:numRef>
              <c:f>standing!$B$10:$F$10</c:f>
              <c:numCache>
                <c:formatCode>0.0%</c:formatCode>
                <c:ptCount val="5"/>
                <c:pt idx="0">
                  <c:v>5.7306590257879793E-3</c:v>
                </c:pt>
                <c:pt idx="1">
                  <c:v>0</c:v>
                </c:pt>
                <c:pt idx="2">
                  <c:v>1.0404624277456647E-2</c:v>
                </c:pt>
                <c:pt idx="3">
                  <c:v>2.6041666666666709E-3</c:v>
                </c:pt>
                <c:pt idx="4">
                  <c:v>0</c:v>
                </c:pt>
              </c:numCache>
            </c:numRef>
          </c:val>
        </c:ser>
        <c:ser>
          <c:idx val="2"/>
          <c:order val="2"/>
          <c:tx>
            <c:strRef>
              <c:f>standing!$A$11</c:f>
              <c:strCache>
                <c:ptCount val="1"/>
                <c:pt idx="0">
                  <c:v>Conditional Probation</c:v>
                </c:pt>
              </c:strCache>
            </c:strRef>
          </c:tx>
          <c:cat>
            <c:strRef>
              <c:f>standing!$B$8:$F$8</c:f>
              <c:strCache>
                <c:ptCount val="5"/>
                <c:pt idx="0">
                  <c:v>Chuuk</c:v>
                </c:pt>
                <c:pt idx="1">
                  <c:v>Kosrae</c:v>
                </c:pt>
                <c:pt idx="2">
                  <c:v>National</c:v>
                </c:pt>
                <c:pt idx="3">
                  <c:v>Pohnpei</c:v>
                </c:pt>
                <c:pt idx="4">
                  <c:v>Yap</c:v>
                </c:pt>
              </c:strCache>
            </c:strRef>
          </c:cat>
          <c:val>
            <c:numRef>
              <c:f>standing!$B$11:$F$11</c:f>
              <c:numCache>
                <c:formatCode>0.0%</c:formatCode>
                <c:ptCount val="5"/>
                <c:pt idx="0">
                  <c:v>5.1575931232091733E-2</c:v>
                </c:pt>
                <c:pt idx="1">
                  <c:v>7.5949367088607597E-2</c:v>
                </c:pt>
                <c:pt idx="2">
                  <c:v>4.2774566473988425E-2</c:v>
                </c:pt>
                <c:pt idx="3">
                  <c:v>8.8541666666666852E-2</c:v>
                </c:pt>
                <c:pt idx="4">
                  <c:v>5.8823529411764705E-2</c:v>
                </c:pt>
              </c:numCache>
            </c:numRef>
          </c:val>
        </c:ser>
        <c:ser>
          <c:idx val="3"/>
          <c:order val="3"/>
          <c:tx>
            <c:strRef>
              <c:f>standing!$A$12</c:f>
              <c:strCache>
                <c:ptCount val="1"/>
                <c:pt idx="0">
                  <c:v>Good Standing</c:v>
                </c:pt>
              </c:strCache>
            </c:strRef>
          </c:tx>
          <c:dLbls>
            <c:showVal val="1"/>
          </c:dLbls>
          <c:cat>
            <c:strRef>
              <c:f>standing!$B$8:$F$8</c:f>
              <c:strCache>
                <c:ptCount val="5"/>
                <c:pt idx="0">
                  <c:v>Chuuk</c:v>
                </c:pt>
                <c:pt idx="1">
                  <c:v>Kosrae</c:v>
                </c:pt>
                <c:pt idx="2">
                  <c:v>National</c:v>
                </c:pt>
                <c:pt idx="3">
                  <c:v>Pohnpei</c:v>
                </c:pt>
                <c:pt idx="4">
                  <c:v>Yap</c:v>
                </c:pt>
              </c:strCache>
            </c:strRef>
          </c:cat>
          <c:val>
            <c:numRef>
              <c:f>standing!$B$12:$F$12</c:f>
              <c:numCache>
                <c:formatCode>0.0%</c:formatCode>
                <c:ptCount val="5"/>
                <c:pt idx="0">
                  <c:v>0.85959885386819623</c:v>
                </c:pt>
                <c:pt idx="1">
                  <c:v>0.87341772151898733</c:v>
                </c:pt>
                <c:pt idx="2">
                  <c:v>0.91213872832369969</c:v>
                </c:pt>
                <c:pt idx="3">
                  <c:v>0.84375000000000078</c:v>
                </c:pt>
                <c:pt idx="4">
                  <c:v>0.87782805429864375</c:v>
                </c:pt>
              </c:numCache>
            </c:numRef>
          </c:val>
        </c:ser>
        <c:overlap val="100"/>
        <c:axId val="72463104"/>
        <c:axId val="72464640"/>
      </c:barChart>
      <c:catAx>
        <c:axId val="72463104"/>
        <c:scaling>
          <c:orientation val="minMax"/>
        </c:scaling>
        <c:axPos val="b"/>
        <c:tickLblPos val="nextTo"/>
        <c:crossAx val="72464640"/>
        <c:crosses val="autoZero"/>
        <c:auto val="1"/>
        <c:lblAlgn val="ctr"/>
        <c:lblOffset val="100"/>
      </c:catAx>
      <c:valAx>
        <c:axId val="72464640"/>
        <c:scaling>
          <c:orientation val="minMax"/>
          <c:max val="1"/>
        </c:scaling>
        <c:axPos val="l"/>
        <c:majorGridlines/>
        <c:numFmt formatCode="0.0%" sourceLinked="1"/>
        <c:tickLblPos val="nextTo"/>
        <c:crossAx val="7246310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2B7FE-31FF-4D3A-9679-0BA96955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18</Pages>
  <Words>3330</Words>
  <Characters>18985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Information Technology</cp:lastModifiedBy>
  <cp:revision>49</cp:revision>
  <cp:lastPrinted>2010-08-23T00:48:00Z</cp:lastPrinted>
  <dcterms:created xsi:type="dcterms:W3CDTF">2010-08-17T01:11:00Z</dcterms:created>
  <dcterms:modified xsi:type="dcterms:W3CDTF">2010-08-23T00:49:00Z</dcterms:modified>
</cp:coreProperties>
</file>