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01" w:rsidRDefault="00D26801" w:rsidP="00543284">
      <w:pPr>
        <w:pStyle w:val="Heading2"/>
      </w:pPr>
      <w:bookmarkStart w:id="0" w:name="_Toc501112491"/>
      <w:bookmarkStart w:id="1" w:name="_GoBack"/>
      <w:bookmarkEnd w:id="1"/>
      <w:r>
        <w:t>Instructional Program Review Template</w:t>
      </w:r>
      <w:bookmarkEnd w:id="0"/>
    </w:p>
    <w:p w:rsidR="00D26801" w:rsidRPr="00045D7F" w:rsidRDefault="00D26801" w:rsidP="00543284">
      <w:pPr>
        <w:pStyle w:val="Heading2"/>
      </w:pPr>
    </w:p>
    <w:tbl>
      <w:tblPr>
        <w:tblW w:w="10276" w:type="dxa"/>
        <w:tblInd w:w="-792" w:type="dxa"/>
        <w:tblBorders>
          <w:top w:val="nil"/>
          <w:left w:val="nil"/>
          <w:right w:val="nil"/>
        </w:tblBorders>
        <w:tblLayout w:type="fixed"/>
        <w:tblLook w:val="0000" w:firstRow="0" w:lastRow="0" w:firstColumn="0" w:lastColumn="0" w:noHBand="0" w:noVBand="0"/>
      </w:tblPr>
      <w:tblGrid>
        <w:gridCol w:w="2128"/>
        <w:gridCol w:w="214"/>
        <w:gridCol w:w="540"/>
        <w:gridCol w:w="271"/>
        <w:gridCol w:w="991"/>
        <w:gridCol w:w="110"/>
        <w:gridCol w:w="1062"/>
        <w:gridCol w:w="991"/>
        <w:gridCol w:w="76"/>
        <w:gridCol w:w="1366"/>
        <w:gridCol w:w="1803"/>
        <w:gridCol w:w="362"/>
        <w:gridCol w:w="362"/>
      </w:tblGrid>
      <w:tr w:rsidR="00D26801" w:rsidRPr="00045D7F" w:rsidTr="00A6768C">
        <w:trPr>
          <w:gridAfter w:val="1"/>
          <w:wAfter w:w="362" w:type="dxa"/>
          <w:trHeight w:val="107"/>
        </w:trPr>
        <w:tc>
          <w:tcPr>
            <w:tcW w:w="21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045D7F" w:rsidRDefault="00D26801" w:rsidP="00A6768C">
            <w:pPr>
              <w:rPr>
                <w:szCs w:val="24"/>
              </w:rPr>
            </w:pPr>
            <w:r w:rsidRPr="00045D7F">
              <w:rPr>
                <w:szCs w:val="24"/>
              </w:rPr>
              <w:t xml:space="preserve">AP Full Official </w:t>
            </w:r>
          </w:p>
        </w:tc>
        <w:tc>
          <w:tcPr>
            <w:tcW w:w="7786" w:type="dxa"/>
            <w:gridSpan w:val="11"/>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rFonts w:ascii="Baskerville" w:hAnsi="Baskerville" w:cs="Baskerville"/>
                <w:b/>
                <w:i/>
                <w:szCs w:val="24"/>
              </w:rPr>
            </w:pPr>
          </w:p>
        </w:tc>
      </w:tr>
      <w:tr w:rsidR="00D26801" w:rsidRPr="00045D7F" w:rsidTr="00A6768C">
        <w:trPr>
          <w:gridAfter w:val="1"/>
          <w:wAfter w:w="362" w:type="dxa"/>
          <w:trHeight w:val="122"/>
        </w:trPr>
        <w:tc>
          <w:tcPr>
            <w:tcW w:w="21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045D7F" w:rsidRDefault="00D26801" w:rsidP="00A6768C">
            <w:pPr>
              <w:rPr>
                <w:szCs w:val="24"/>
              </w:rPr>
            </w:pPr>
            <w:r w:rsidRPr="00045D7F">
              <w:rPr>
                <w:szCs w:val="24"/>
              </w:rPr>
              <w:t>Campus</w:t>
            </w:r>
          </w:p>
        </w:tc>
        <w:tc>
          <w:tcPr>
            <w:tcW w:w="2126" w:type="dxa"/>
            <w:gridSpan w:val="5"/>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b/>
                <w:szCs w:val="24"/>
              </w:rPr>
            </w:pPr>
          </w:p>
        </w:tc>
        <w:tc>
          <w:tcPr>
            <w:tcW w:w="2129" w:type="dxa"/>
            <w:gridSpan w:val="3"/>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szCs w:val="24"/>
              </w:rPr>
            </w:pPr>
            <w:r w:rsidRPr="00045D7F">
              <w:rPr>
                <w:szCs w:val="24"/>
              </w:rPr>
              <w:t>AP Review Submission Date</w:t>
            </w:r>
          </w:p>
        </w:tc>
        <w:tc>
          <w:tcPr>
            <w:tcW w:w="3531" w:type="dxa"/>
            <w:gridSpan w:val="3"/>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rFonts w:ascii="Baskerville" w:hAnsi="Baskerville" w:cs="Baskerville"/>
                <w:i/>
                <w:szCs w:val="24"/>
              </w:rPr>
            </w:pPr>
          </w:p>
        </w:tc>
      </w:tr>
      <w:tr w:rsidR="00D26801" w:rsidRPr="00045D7F" w:rsidTr="00A6768C">
        <w:trPr>
          <w:gridAfter w:val="1"/>
          <w:wAfter w:w="362" w:type="dxa"/>
          <w:trHeight w:val="122"/>
        </w:trPr>
        <w:tc>
          <w:tcPr>
            <w:tcW w:w="21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045D7F" w:rsidRDefault="00D26801" w:rsidP="00A6768C">
            <w:pPr>
              <w:rPr>
                <w:szCs w:val="24"/>
              </w:rPr>
            </w:pPr>
            <w:r w:rsidRPr="00045D7F">
              <w:rPr>
                <w:szCs w:val="24"/>
              </w:rPr>
              <w:t>Completed by</w:t>
            </w:r>
          </w:p>
        </w:tc>
        <w:tc>
          <w:tcPr>
            <w:tcW w:w="2126" w:type="dxa"/>
            <w:gridSpan w:val="5"/>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szCs w:val="24"/>
              </w:rPr>
            </w:pPr>
          </w:p>
        </w:tc>
        <w:tc>
          <w:tcPr>
            <w:tcW w:w="2129" w:type="dxa"/>
            <w:gridSpan w:val="3"/>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szCs w:val="24"/>
              </w:rPr>
            </w:pPr>
            <w:r w:rsidRPr="00045D7F">
              <w:rPr>
                <w:szCs w:val="24"/>
              </w:rPr>
              <w:t>AR Review Cycle</w:t>
            </w:r>
          </w:p>
        </w:tc>
        <w:tc>
          <w:tcPr>
            <w:tcW w:w="3531" w:type="dxa"/>
            <w:gridSpan w:val="3"/>
            <w:tcBorders>
              <w:top w:val="single" w:sz="8" w:space="0" w:color="BFBFBF"/>
              <w:left w:val="single" w:sz="8" w:space="0" w:color="BFBFBF"/>
              <w:bottom w:val="single" w:sz="8" w:space="0" w:color="BFBFBF"/>
              <w:right w:val="single" w:sz="8" w:space="0" w:color="BFBFBF"/>
            </w:tcBorders>
            <w:vAlign w:val="center"/>
          </w:tcPr>
          <w:p w:rsidR="00D26801" w:rsidRPr="00045D7F" w:rsidRDefault="00D26801" w:rsidP="00A6768C">
            <w:pPr>
              <w:rPr>
                <w:rFonts w:ascii="Baskerville" w:hAnsi="Baskerville" w:cs="Baskerville"/>
                <w:i/>
                <w:szCs w:val="24"/>
              </w:rPr>
            </w:pPr>
          </w:p>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045D7F" w:rsidRDefault="00D26801" w:rsidP="00A6768C">
            <w:pPr>
              <w:rPr>
                <w:rFonts w:ascii="Baskerville" w:hAnsi="Baskerville" w:cs="Baskerville"/>
                <w:i/>
                <w:color w:val="FFFFFF" w:themeColor="background1"/>
                <w:sz w:val="22"/>
              </w:rPr>
            </w:pPr>
            <w:r w:rsidRPr="00045D7F">
              <w:rPr>
                <w:b/>
                <w:color w:val="FFFFFF" w:themeColor="background1"/>
                <w:sz w:val="22"/>
              </w:rPr>
              <w:t>Program Goals</w:t>
            </w:r>
          </w:p>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E0E0E0"/>
            <w:tcMar>
              <w:top w:w="100" w:type="nil"/>
              <w:right w:w="100" w:type="nil"/>
            </w:tcMar>
            <w:vAlign w:val="center"/>
          </w:tcPr>
          <w:p w:rsidR="00D26801" w:rsidRPr="00045D7F" w:rsidRDefault="00D26801" w:rsidP="00A6768C">
            <w:pPr>
              <w:rPr>
                <w:b/>
                <w:sz w:val="22"/>
              </w:rPr>
            </w:pPr>
            <w:r w:rsidRPr="00045D7F">
              <w:rPr>
                <w:sz w:val="22"/>
              </w:rPr>
              <w:t>Program goals are broad statements concerning knowledge, skills, or values that the faculty members expect the graduating students to achieve.</w:t>
            </w:r>
          </w:p>
        </w:tc>
      </w:tr>
      <w:tr w:rsidR="00D26801" w:rsidRPr="004E7F57"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A115EF" w:rsidRDefault="00D26801" w:rsidP="00A6768C">
            <w:pPr>
              <w:rPr>
                <w:sz w:val="22"/>
              </w:rPr>
            </w:pPr>
            <w:r w:rsidRPr="00A115EF">
              <w:rPr>
                <w:sz w:val="22"/>
              </w:rPr>
              <w:t>Upon successful completion of this degree program, students will be able to:</w:t>
            </w:r>
          </w:p>
          <w:p w:rsidR="00D26801" w:rsidRPr="00A115EF" w:rsidRDefault="00D26801" w:rsidP="00A6768C">
            <w:pPr>
              <w:rPr>
                <w:sz w:val="22"/>
              </w:rPr>
            </w:pPr>
          </w:p>
          <w:p w:rsidR="00D26801" w:rsidRPr="004E7F57" w:rsidRDefault="00D26801" w:rsidP="00A6768C">
            <w:pPr>
              <w:rPr>
                <w:rFonts w:ascii="Baskerville" w:hAnsi="Baskerville" w:cs="Baskerville"/>
                <w:i/>
              </w:rPr>
            </w:pPr>
          </w:p>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045D7F" w:rsidRDefault="00D26801" w:rsidP="00A6768C">
            <w:pPr>
              <w:rPr>
                <w:rFonts w:ascii="Baskerville" w:hAnsi="Baskerville" w:cs="Baskerville"/>
                <w:i/>
                <w:color w:val="FFFFFF" w:themeColor="background1"/>
                <w:sz w:val="22"/>
              </w:rPr>
            </w:pPr>
            <w:r w:rsidRPr="00045D7F">
              <w:rPr>
                <w:b/>
                <w:color w:val="FFFFFF" w:themeColor="background1"/>
                <w:sz w:val="22"/>
              </w:rPr>
              <w:t>Program History</w:t>
            </w:r>
          </w:p>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045D7F" w:rsidRDefault="00D26801" w:rsidP="00A6768C">
            <w:pPr>
              <w:rPr>
                <w:rFonts w:ascii="Baskerville" w:hAnsi="Baskerville" w:cs="Baskerville"/>
                <w:i/>
                <w:sz w:val="20"/>
              </w:rPr>
            </w:pPr>
            <w:r w:rsidRPr="00045D7F">
              <w:rPr>
                <w:sz w:val="20"/>
              </w:rPr>
              <w:t>This section describes the history of the program.  This includes the date and reason of implementation, significant milestones in the development of the program, and significant current activities.</w:t>
            </w:r>
          </w:p>
        </w:tc>
      </w:tr>
      <w:tr w:rsidR="00D26801" w:rsidRPr="004E7F57"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CC0980" w:rsidRDefault="00D26801" w:rsidP="00A6768C">
            <w:pPr>
              <w:rPr>
                <w:sz w:val="22"/>
              </w:rPr>
            </w:pPr>
            <w:r w:rsidRPr="00CC0980">
              <w:rPr>
                <w:sz w:val="22"/>
              </w:rPr>
              <w:t xml:space="preserve">.   </w:t>
            </w:r>
          </w:p>
          <w:p w:rsidR="00D26801" w:rsidRDefault="00D26801" w:rsidP="00A6768C"/>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045D7F" w:rsidRDefault="00D26801" w:rsidP="00A6768C">
            <w:pPr>
              <w:rPr>
                <w:rFonts w:ascii="Baskerville" w:hAnsi="Baskerville" w:cs="Baskerville"/>
                <w:i/>
                <w:color w:val="FFFFFF" w:themeColor="background1"/>
                <w:sz w:val="22"/>
              </w:rPr>
            </w:pPr>
            <w:r w:rsidRPr="00045D7F">
              <w:rPr>
                <w:b/>
                <w:color w:val="FFFFFF" w:themeColor="background1"/>
                <w:sz w:val="22"/>
              </w:rPr>
              <w:t>Program Description</w:t>
            </w:r>
          </w:p>
        </w:tc>
      </w:tr>
      <w:tr w:rsidR="00D26801" w:rsidRPr="00B35958"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045D7F" w:rsidRDefault="00D26801" w:rsidP="00A6768C">
            <w:pPr>
              <w:rPr>
                <w:sz w:val="20"/>
              </w:rPr>
            </w:pPr>
            <w:r w:rsidRPr="00045D7F">
              <w:rPr>
                <w:sz w:val="20"/>
              </w:rPr>
              <w:t>The program description describes the program, including its organization, relationship to other programs in the system, program design, degree(s) offered, and other significant features of the program, such as elements/resources for forward-looking new program contributions to the state’s economy, or specialized program accreditation.</w:t>
            </w:r>
          </w:p>
        </w:tc>
      </w:tr>
      <w:tr w:rsidR="00D26801" w:rsidRPr="004E7F57"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CC0980" w:rsidRDefault="00D26801" w:rsidP="00A6768C">
            <w:pPr>
              <w:rPr>
                <w:sz w:val="22"/>
              </w:rPr>
            </w:pPr>
            <w:r w:rsidRPr="00CC0980">
              <w:rPr>
                <w:sz w:val="22"/>
              </w:rPr>
              <w:t xml:space="preserve">1. </w:t>
            </w:r>
            <w:r w:rsidRPr="00CC0980">
              <w:rPr>
                <w:b/>
                <w:sz w:val="22"/>
              </w:rPr>
              <w:t>Organization</w:t>
            </w:r>
            <w:r w:rsidRPr="00CC0980">
              <w:rPr>
                <w:sz w:val="22"/>
              </w:rPr>
              <w:t>:</w:t>
            </w:r>
          </w:p>
          <w:p w:rsidR="00D26801" w:rsidRPr="00CC0980" w:rsidRDefault="00D26801" w:rsidP="00A6768C">
            <w:pPr>
              <w:rPr>
                <w:sz w:val="22"/>
              </w:rPr>
            </w:pPr>
          </w:p>
          <w:p w:rsidR="00D26801" w:rsidRPr="00CC0980" w:rsidRDefault="00D26801" w:rsidP="00A6768C">
            <w:pPr>
              <w:rPr>
                <w:sz w:val="22"/>
              </w:rPr>
            </w:pPr>
            <w:r w:rsidRPr="00CC0980">
              <w:rPr>
                <w:sz w:val="22"/>
              </w:rPr>
              <w:t xml:space="preserve">2. </w:t>
            </w:r>
            <w:r w:rsidRPr="00CC0980">
              <w:rPr>
                <w:b/>
                <w:sz w:val="22"/>
              </w:rPr>
              <w:t>Relationship to other programs in the system</w:t>
            </w:r>
            <w:r w:rsidRPr="00CC0980">
              <w:rPr>
                <w:sz w:val="22"/>
              </w:rPr>
              <w:t>:</w:t>
            </w:r>
          </w:p>
          <w:p w:rsidR="00D26801" w:rsidRDefault="00D26801" w:rsidP="00A6768C"/>
        </w:tc>
      </w:tr>
      <w:tr w:rsidR="00D26801" w:rsidRPr="00B35958" w:rsidTr="00A6768C">
        <w:trPr>
          <w:gridAfter w:val="1"/>
          <w:wAfter w:w="362" w:type="dxa"/>
          <w:trHeight w:val="123"/>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tcPr>
          <w:p w:rsidR="00D26801" w:rsidRPr="00045D7F" w:rsidRDefault="00D26801" w:rsidP="00A6768C">
            <w:pPr>
              <w:rPr>
                <w:rFonts w:ascii="Baskerville" w:hAnsi="Baskerville" w:cs="Baskerville"/>
                <w:i/>
                <w:color w:val="FFFFFF" w:themeColor="background1"/>
                <w:sz w:val="22"/>
              </w:rPr>
            </w:pPr>
            <w:r w:rsidRPr="00045D7F">
              <w:rPr>
                <w:b/>
                <w:color w:val="FFFFFF" w:themeColor="background1"/>
                <w:sz w:val="22"/>
              </w:rPr>
              <w:t>Program Admission Requirements</w:t>
            </w:r>
          </w:p>
        </w:tc>
      </w:tr>
      <w:tr w:rsidR="00D26801" w:rsidRPr="00B35958" w:rsidTr="00A6768C">
        <w:trPr>
          <w:gridAfter w:val="1"/>
          <w:wAfter w:w="362" w:type="dxa"/>
          <w:trHeight w:val="54"/>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tcPr>
          <w:p w:rsidR="00D26801" w:rsidRPr="00045D7F" w:rsidRDefault="00D26801" w:rsidP="00A6768C">
            <w:pPr>
              <w:rPr>
                <w:sz w:val="20"/>
              </w:rPr>
            </w:pPr>
            <w:r w:rsidRPr="00045D7F">
              <w:rPr>
                <w:color w:val="000000" w:themeColor="text1"/>
                <w:sz w:val="20"/>
              </w:rPr>
              <w:t>This section describes the requirements for admission into the program and other requisites.</w:t>
            </w:r>
          </w:p>
        </w:tc>
      </w:tr>
      <w:tr w:rsidR="00D26801" w:rsidRPr="004E7F57"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Default="00D26801" w:rsidP="00A6768C">
            <w:pPr>
              <w:rPr>
                <w:sz w:val="22"/>
              </w:rPr>
            </w:pPr>
            <w:r w:rsidRPr="00CC0980">
              <w:rPr>
                <w:sz w:val="22"/>
              </w:rPr>
              <w:t xml:space="preserve">The college’s admissions </w:t>
            </w:r>
            <w:proofErr w:type="gramStart"/>
            <w:r w:rsidRPr="00CC0980">
              <w:rPr>
                <w:sz w:val="22"/>
              </w:rPr>
              <w:t xml:space="preserve">criteria </w:t>
            </w:r>
            <w:r>
              <w:rPr>
                <w:sz w:val="22"/>
              </w:rPr>
              <w:t>i</w:t>
            </w:r>
            <w:r w:rsidRPr="00CC0980">
              <w:rPr>
                <w:sz w:val="22"/>
              </w:rPr>
              <w:t>s</w:t>
            </w:r>
            <w:proofErr w:type="gramEnd"/>
            <w:r w:rsidRPr="00CC0980">
              <w:rPr>
                <w:sz w:val="22"/>
              </w:rPr>
              <w:t xml:space="preserve"> listed</w:t>
            </w:r>
            <w:r>
              <w:rPr>
                <w:sz w:val="22"/>
              </w:rPr>
              <w:t xml:space="preserve"> on</w:t>
            </w:r>
            <w:r w:rsidRPr="00CC0980">
              <w:rPr>
                <w:sz w:val="22"/>
              </w:rPr>
              <w:t xml:space="preserve"> the college website at </w:t>
            </w:r>
            <w:r w:rsidRPr="00D26801">
              <w:rPr>
                <w:rStyle w:val="Hyperlink"/>
                <w:rFonts w:eastAsiaTheme="majorEastAsia"/>
                <w:sz w:val="22"/>
              </w:rPr>
              <w:t>http://www.comfsm.fm/?q=catalog</w:t>
            </w:r>
            <w:r w:rsidRPr="00CC0980">
              <w:rPr>
                <w:sz w:val="22"/>
              </w:rPr>
              <w:t xml:space="preserve">. </w:t>
            </w:r>
            <w:r>
              <w:rPr>
                <w:sz w:val="22"/>
              </w:rPr>
              <w:t>These criteria are</w:t>
            </w:r>
            <w:r w:rsidRPr="00CC0980">
              <w:rPr>
                <w:sz w:val="22"/>
              </w:rPr>
              <w:t xml:space="preserve"> followed when admitting students into th</w:t>
            </w:r>
            <w:r>
              <w:rPr>
                <w:sz w:val="22"/>
              </w:rPr>
              <w:t>e XXX</w:t>
            </w:r>
            <w:r w:rsidRPr="00CC0980">
              <w:rPr>
                <w:sz w:val="22"/>
              </w:rPr>
              <w:t xml:space="preserve"> program. </w:t>
            </w:r>
          </w:p>
          <w:p w:rsidR="00D26801" w:rsidRPr="00CC0980" w:rsidRDefault="00D26801" w:rsidP="00A6768C">
            <w:pPr>
              <w:rPr>
                <w:sz w:val="22"/>
              </w:rPr>
            </w:pPr>
          </w:p>
        </w:tc>
      </w:tr>
      <w:tr w:rsidR="00D26801" w:rsidRPr="00B35958"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045D7F" w:rsidRDefault="00D26801" w:rsidP="00A6768C">
            <w:pPr>
              <w:rPr>
                <w:b/>
                <w:sz w:val="22"/>
              </w:rPr>
            </w:pPr>
            <w:r w:rsidRPr="00045D7F">
              <w:rPr>
                <w:b/>
                <w:sz w:val="22"/>
              </w:rPr>
              <w:t>Program Certificate/Degree Requirements</w:t>
            </w:r>
          </w:p>
        </w:tc>
      </w:tr>
      <w:tr w:rsidR="00D26801" w:rsidRPr="00B35958" w:rsidTr="00A6768C">
        <w:trPr>
          <w:gridAfter w:val="1"/>
          <w:wAfter w:w="362" w:type="dxa"/>
          <w:trHeight w:val="55"/>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045D7F" w:rsidRDefault="00D26801" w:rsidP="00A6768C">
            <w:pPr>
              <w:rPr>
                <w:sz w:val="20"/>
              </w:rPr>
            </w:pPr>
            <w:r w:rsidRPr="00045D7F">
              <w:rPr>
                <w:color w:val="000000" w:themeColor="text1"/>
                <w:sz w:val="20"/>
              </w:rPr>
              <w:t>This section specifies the requirements for obtaining a certificate/degree in the program, including specific courses,, sequencing of courses, total credits, internships, practical, etc.</w:t>
            </w:r>
            <w:r w:rsidRPr="00045D7F">
              <w:rPr>
                <w:sz w:val="20"/>
              </w:rPr>
              <w:t xml:space="preserve"> </w:t>
            </w:r>
          </w:p>
        </w:tc>
      </w:tr>
      <w:tr w:rsidR="00D26801" w:rsidRPr="004E7F57"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Default="00D26801" w:rsidP="00A6768C">
            <w:pPr>
              <w:tabs>
                <w:tab w:val="left" w:pos="5907"/>
              </w:tabs>
              <w:rPr>
                <w:sz w:val="22"/>
              </w:rPr>
            </w:pPr>
            <w:r w:rsidRPr="00A115EF">
              <w:rPr>
                <w:sz w:val="22"/>
              </w:rPr>
              <w:t xml:space="preserve">The </w:t>
            </w:r>
            <w:r>
              <w:rPr>
                <w:sz w:val="22"/>
              </w:rPr>
              <w:t>XXX</w:t>
            </w:r>
            <w:r w:rsidRPr="00A115EF">
              <w:rPr>
                <w:sz w:val="22"/>
              </w:rPr>
              <w:t xml:space="preserve"> program as i</w:t>
            </w:r>
            <w:r>
              <w:rPr>
                <w:sz w:val="22"/>
              </w:rPr>
              <w:t xml:space="preserve">t currently stands consists of: </w:t>
            </w:r>
          </w:p>
          <w:p w:rsidR="00D26801" w:rsidRDefault="00D26801" w:rsidP="00A6768C">
            <w:pPr>
              <w:tabs>
                <w:tab w:val="left" w:pos="5907"/>
              </w:tabs>
              <w:rPr>
                <w:sz w:val="22"/>
              </w:rPr>
            </w:pPr>
          </w:p>
          <w:p w:rsidR="00D26801" w:rsidRDefault="00D26801" w:rsidP="00A6768C">
            <w:pPr>
              <w:tabs>
                <w:tab w:val="left" w:pos="5907"/>
              </w:tabs>
              <w:rPr>
                <w:sz w:val="22"/>
              </w:rPr>
            </w:pPr>
            <w:r w:rsidRPr="00A115EF">
              <w:rPr>
                <w:sz w:val="22"/>
              </w:rPr>
              <w:t xml:space="preserve">In addition to General Education core requirements, there are the </w:t>
            </w:r>
            <w:r>
              <w:rPr>
                <w:b/>
                <w:sz w:val="22"/>
              </w:rPr>
              <w:t>Major R</w:t>
            </w:r>
            <w:r w:rsidRPr="00CB632B">
              <w:rPr>
                <w:b/>
                <w:sz w:val="22"/>
              </w:rPr>
              <w:t>equirements</w:t>
            </w:r>
            <w:r w:rsidRPr="00A115EF">
              <w:rPr>
                <w:sz w:val="22"/>
              </w:rPr>
              <w:t xml:space="preserve"> which i</w:t>
            </w:r>
            <w:r>
              <w:rPr>
                <w:sz w:val="22"/>
              </w:rPr>
              <w:t xml:space="preserve">nclude the following courses: </w:t>
            </w:r>
          </w:p>
          <w:p w:rsidR="00D26801" w:rsidRDefault="00D26801" w:rsidP="00A6768C">
            <w:pPr>
              <w:tabs>
                <w:tab w:val="left" w:pos="5907"/>
              </w:tabs>
              <w:rPr>
                <w:sz w:val="22"/>
              </w:rPr>
            </w:pPr>
          </w:p>
          <w:p w:rsidR="00D26801" w:rsidRDefault="00D26801" w:rsidP="00A6768C">
            <w:pPr>
              <w:tabs>
                <w:tab w:val="left" w:pos="5907"/>
              </w:tabs>
              <w:rPr>
                <w:sz w:val="22"/>
              </w:rPr>
            </w:pPr>
            <w:r>
              <w:rPr>
                <w:sz w:val="22"/>
              </w:rPr>
              <w:t xml:space="preserve">Currently students are encouraged to follow a specified sequence of courses so that they are able to complete the program within two years.  </w:t>
            </w:r>
          </w:p>
          <w:p w:rsidR="00D26801" w:rsidRPr="00066EBA" w:rsidRDefault="00D26801" w:rsidP="00A6768C">
            <w:pPr>
              <w:tabs>
                <w:tab w:val="left" w:pos="5907"/>
              </w:tabs>
              <w:rPr>
                <w:szCs w:val="24"/>
              </w:rPr>
            </w:pPr>
            <w:r w:rsidRPr="00066EBA">
              <w:rPr>
                <w:szCs w:val="24"/>
              </w:rPr>
              <w:t xml:space="preserve">Here is the </w:t>
            </w:r>
            <w:r w:rsidRPr="00066EBA">
              <w:rPr>
                <w:b/>
                <w:szCs w:val="24"/>
              </w:rPr>
              <w:t>suggested sequence</w:t>
            </w:r>
            <w:r w:rsidRPr="00066EBA">
              <w:rPr>
                <w:szCs w:val="24"/>
              </w:rPr>
              <w:t xml:space="preserve"> of </w:t>
            </w:r>
            <w:r>
              <w:rPr>
                <w:szCs w:val="24"/>
              </w:rPr>
              <w:t>XXX</w:t>
            </w:r>
            <w:r w:rsidRPr="00066EBA">
              <w:rPr>
                <w:szCs w:val="24"/>
              </w:rPr>
              <w:t xml:space="preserve"> courses as it currently s</w:t>
            </w:r>
            <w:r>
              <w:rPr>
                <w:szCs w:val="24"/>
              </w:rPr>
              <w:t>tands in the college catalog:</w:t>
            </w:r>
          </w:p>
          <w:p w:rsidR="00D26801" w:rsidRDefault="00D26801" w:rsidP="00A6768C">
            <w:pPr>
              <w:tabs>
                <w:tab w:val="left" w:pos="5907"/>
              </w:tabs>
              <w:rPr>
                <w:sz w:val="22"/>
              </w:rPr>
            </w:pPr>
          </w:p>
          <w:p w:rsidR="00D26801" w:rsidRPr="009B1FA7" w:rsidRDefault="00D26801" w:rsidP="00A6768C">
            <w:pPr>
              <w:tabs>
                <w:tab w:val="left" w:pos="5907"/>
              </w:tabs>
              <w:rPr>
                <w:rFonts w:ascii="Arial" w:hAnsi="Arial" w:cs="Arial"/>
                <w:b/>
                <w:sz w:val="18"/>
                <w:szCs w:val="18"/>
              </w:rPr>
            </w:pPr>
            <w:r w:rsidRPr="009B1FA7">
              <w:rPr>
                <w:rFonts w:ascii="Arial" w:hAnsi="Arial" w:cs="Arial"/>
                <w:b/>
                <w:sz w:val="18"/>
                <w:szCs w:val="18"/>
              </w:rPr>
              <w:t>First Semester</w:t>
            </w:r>
          </w:p>
          <w:p w:rsidR="00D26801" w:rsidRPr="009B1FA7" w:rsidRDefault="00D26801" w:rsidP="00A6768C">
            <w:pPr>
              <w:tabs>
                <w:tab w:val="left" w:pos="5907"/>
              </w:tabs>
              <w:rPr>
                <w:rFonts w:ascii="Arial" w:hAnsi="Arial" w:cs="Arial"/>
                <w:sz w:val="18"/>
                <w:szCs w:val="18"/>
              </w:rPr>
            </w:pPr>
            <w:r w:rsidRPr="009B1FA7">
              <w:rPr>
                <w:rFonts w:ascii="Arial" w:hAnsi="Arial" w:cs="Arial"/>
                <w:sz w:val="18"/>
                <w:szCs w:val="18"/>
              </w:rPr>
              <w:t xml:space="preserve">                                                    total credits </w:t>
            </w:r>
          </w:p>
          <w:p w:rsidR="00D26801" w:rsidRDefault="00D26801" w:rsidP="00A6768C">
            <w:pPr>
              <w:tabs>
                <w:tab w:val="left" w:pos="5907"/>
              </w:tabs>
              <w:rPr>
                <w:sz w:val="22"/>
              </w:rPr>
            </w:pPr>
          </w:p>
          <w:p w:rsidR="00D26801" w:rsidRPr="009B1FA7" w:rsidRDefault="00D26801" w:rsidP="00A6768C">
            <w:pPr>
              <w:tabs>
                <w:tab w:val="left" w:pos="5907"/>
              </w:tabs>
              <w:rPr>
                <w:rFonts w:ascii="Arial" w:hAnsi="Arial" w:cs="Arial"/>
                <w:sz w:val="18"/>
                <w:szCs w:val="18"/>
              </w:rPr>
            </w:pPr>
            <w:r w:rsidRPr="009B1FA7">
              <w:rPr>
                <w:rFonts w:ascii="Arial" w:hAnsi="Arial" w:cs="Arial"/>
                <w:b/>
                <w:sz w:val="18"/>
                <w:szCs w:val="18"/>
              </w:rPr>
              <w:t>Second Semester</w:t>
            </w:r>
          </w:p>
          <w:p w:rsidR="00D26801" w:rsidRPr="009B1FA7" w:rsidRDefault="00D26801" w:rsidP="00A6768C">
            <w:pPr>
              <w:tabs>
                <w:tab w:val="left" w:pos="5907"/>
              </w:tabs>
              <w:rPr>
                <w:rFonts w:ascii="Arial" w:hAnsi="Arial" w:cs="Arial"/>
                <w:sz w:val="18"/>
                <w:szCs w:val="18"/>
              </w:rPr>
            </w:pPr>
            <w:r>
              <w:rPr>
                <w:rFonts w:ascii="Arial" w:hAnsi="Arial" w:cs="Arial"/>
                <w:sz w:val="18"/>
                <w:szCs w:val="18"/>
              </w:rPr>
              <w:t xml:space="preserve">                                                    </w:t>
            </w:r>
            <w:r w:rsidRPr="009B1FA7">
              <w:rPr>
                <w:rFonts w:ascii="Arial" w:hAnsi="Arial" w:cs="Arial"/>
                <w:sz w:val="18"/>
                <w:szCs w:val="18"/>
              </w:rPr>
              <w:t xml:space="preserve"> total credits</w:t>
            </w:r>
          </w:p>
          <w:p w:rsidR="00D26801" w:rsidRDefault="00D26801" w:rsidP="00A6768C">
            <w:pPr>
              <w:tabs>
                <w:tab w:val="left" w:pos="5907"/>
              </w:tabs>
              <w:rPr>
                <w:sz w:val="22"/>
              </w:rPr>
            </w:pPr>
          </w:p>
          <w:p w:rsidR="00D26801" w:rsidRPr="000F31C1" w:rsidRDefault="00D26801" w:rsidP="00A6768C">
            <w:pPr>
              <w:tabs>
                <w:tab w:val="left" w:pos="5907"/>
              </w:tabs>
              <w:rPr>
                <w:rFonts w:ascii="Arial" w:hAnsi="Arial" w:cs="Arial"/>
                <w:b/>
                <w:sz w:val="18"/>
                <w:szCs w:val="18"/>
              </w:rPr>
            </w:pPr>
            <w:r w:rsidRPr="000F31C1">
              <w:rPr>
                <w:rFonts w:ascii="Arial" w:hAnsi="Arial" w:cs="Arial"/>
                <w:b/>
                <w:sz w:val="18"/>
                <w:szCs w:val="18"/>
              </w:rPr>
              <w:t>Third Semester</w:t>
            </w:r>
          </w:p>
          <w:p w:rsidR="00D26801" w:rsidRPr="000F31C1" w:rsidRDefault="00D26801" w:rsidP="00A6768C">
            <w:pPr>
              <w:tabs>
                <w:tab w:val="left" w:pos="5907"/>
              </w:tabs>
              <w:rPr>
                <w:rFonts w:ascii="Arial" w:hAnsi="Arial" w:cs="Arial"/>
                <w:sz w:val="18"/>
                <w:szCs w:val="18"/>
              </w:rPr>
            </w:pPr>
          </w:p>
          <w:p w:rsidR="00D26801" w:rsidRPr="000F31C1" w:rsidRDefault="00D26801" w:rsidP="00A6768C">
            <w:pPr>
              <w:tabs>
                <w:tab w:val="left" w:pos="5907"/>
              </w:tabs>
              <w:rPr>
                <w:rFonts w:ascii="Arial" w:hAnsi="Arial" w:cs="Arial"/>
                <w:sz w:val="18"/>
                <w:szCs w:val="18"/>
              </w:rPr>
            </w:pPr>
            <w:r w:rsidRPr="000F31C1">
              <w:rPr>
                <w:rFonts w:ascii="Arial" w:hAnsi="Arial" w:cs="Arial"/>
                <w:sz w:val="18"/>
                <w:szCs w:val="18"/>
              </w:rPr>
              <w:t xml:space="preserve">                  </w:t>
            </w:r>
            <w:r>
              <w:rPr>
                <w:rFonts w:ascii="Arial" w:hAnsi="Arial" w:cs="Arial"/>
                <w:sz w:val="18"/>
                <w:szCs w:val="18"/>
              </w:rPr>
              <w:t xml:space="preserve">                                  </w:t>
            </w:r>
            <w:r w:rsidRPr="000F31C1">
              <w:rPr>
                <w:rFonts w:ascii="Arial" w:hAnsi="Arial" w:cs="Arial"/>
                <w:sz w:val="18"/>
                <w:szCs w:val="18"/>
              </w:rPr>
              <w:t>total credits</w:t>
            </w:r>
          </w:p>
          <w:p w:rsidR="00D26801" w:rsidRPr="000F31C1" w:rsidRDefault="00D26801" w:rsidP="00A6768C">
            <w:pPr>
              <w:tabs>
                <w:tab w:val="left" w:pos="5907"/>
              </w:tabs>
              <w:rPr>
                <w:rFonts w:ascii="Arial" w:hAnsi="Arial" w:cs="Arial"/>
                <w:sz w:val="18"/>
                <w:szCs w:val="18"/>
              </w:rPr>
            </w:pPr>
          </w:p>
          <w:p w:rsidR="00D26801" w:rsidRPr="00E33494" w:rsidRDefault="00D26801" w:rsidP="00A6768C">
            <w:pPr>
              <w:tabs>
                <w:tab w:val="left" w:pos="5907"/>
              </w:tabs>
              <w:rPr>
                <w:rFonts w:ascii="Arial" w:hAnsi="Arial" w:cs="Arial"/>
                <w:b/>
                <w:sz w:val="18"/>
                <w:szCs w:val="18"/>
              </w:rPr>
            </w:pPr>
            <w:r w:rsidRPr="000F31C1">
              <w:rPr>
                <w:rFonts w:ascii="Arial" w:hAnsi="Arial" w:cs="Arial"/>
                <w:b/>
                <w:sz w:val="18"/>
                <w:szCs w:val="18"/>
              </w:rPr>
              <w:t>Fourth Semester</w:t>
            </w:r>
          </w:p>
          <w:p w:rsidR="00D26801" w:rsidRPr="000F31C1" w:rsidRDefault="00D26801" w:rsidP="00A6768C">
            <w:pPr>
              <w:tabs>
                <w:tab w:val="left" w:pos="5907"/>
              </w:tabs>
              <w:rPr>
                <w:rFonts w:ascii="Arial" w:hAnsi="Arial" w:cs="Arial"/>
                <w:sz w:val="18"/>
                <w:szCs w:val="18"/>
              </w:rPr>
            </w:pPr>
          </w:p>
          <w:p w:rsidR="00D26801" w:rsidRDefault="00D26801" w:rsidP="00A6768C">
            <w:pPr>
              <w:tabs>
                <w:tab w:val="left" w:pos="5907"/>
              </w:tabs>
              <w:rPr>
                <w:rFonts w:ascii="Arial" w:hAnsi="Arial" w:cs="Arial"/>
                <w:sz w:val="18"/>
                <w:szCs w:val="18"/>
              </w:rPr>
            </w:pPr>
            <w:r w:rsidRPr="000F31C1">
              <w:rPr>
                <w:rFonts w:ascii="Arial" w:hAnsi="Arial" w:cs="Arial"/>
                <w:sz w:val="18"/>
                <w:szCs w:val="18"/>
              </w:rPr>
              <w:t xml:space="preserve">                                                    total credits</w:t>
            </w:r>
          </w:p>
          <w:p w:rsidR="00D26801" w:rsidRPr="000F31C1" w:rsidRDefault="00D26801" w:rsidP="00A6768C">
            <w:pPr>
              <w:tabs>
                <w:tab w:val="left" w:pos="5907"/>
              </w:tabs>
              <w:rPr>
                <w:rFonts w:ascii="Arial" w:hAnsi="Arial" w:cs="Arial"/>
                <w:sz w:val="18"/>
                <w:szCs w:val="18"/>
              </w:rPr>
            </w:pPr>
          </w:p>
          <w:p w:rsidR="00D26801" w:rsidRPr="000F31C1" w:rsidRDefault="00D26801" w:rsidP="00A6768C">
            <w:pPr>
              <w:tabs>
                <w:tab w:val="left" w:pos="5907"/>
              </w:tabs>
              <w:rPr>
                <w:rFonts w:ascii="Times New Roman" w:eastAsia="Calibri" w:hAnsi="Times New Roman"/>
                <w:sz w:val="18"/>
                <w:szCs w:val="18"/>
              </w:rPr>
            </w:pPr>
          </w:p>
          <w:p w:rsidR="00D26801" w:rsidRDefault="00D26801" w:rsidP="00A6768C">
            <w:pPr>
              <w:tabs>
                <w:tab w:val="left" w:pos="5907"/>
              </w:tabs>
              <w:rPr>
                <w:rFonts w:ascii="Arial" w:hAnsi="Arial" w:cs="Arial"/>
                <w:sz w:val="18"/>
                <w:szCs w:val="18"/>
              </w:rPr>
            </w:pPr>
            <w:r w:rsidRPr="000F31C1">
              <w:rPr>
                <w:rFonts w:ascii="Times New Roman" w:eastAsia="Calibri" w:hAnsi="Times New Roman"/>
                <w:sz w:val="18"/>
                <w:szCs w:val="18"/>
              </w:rPr>
              <w:t xml:space="preserve">Source: </w:t>
            </w:r>
            <w:r w:rsidRPr="000F31C1">
              <w:rPr>
                <w:rFonts w:ascii="Arial" w:hAnsi="Arial" w:cs="Arial"/>
                <w:sz w:val="18"/>
                <w:szCs w:val="18"/>
              </w:rPr>
              <w:t>General Catalog</w:t>
            </w:r>
            <w:r>
              <w:rPr>
                <w:rFonts w:ascii="Arial" w:hAnsi="Arial" w:cs="Arial"/>
                <w:sz w:val="18"/>
                <w:szCs w:val="18"/>
              </w:rPr>
              <w:t xml:space="preserve"> 20xx – 20xx</w:t>
            </w:r>
            <w:r w:rsidRPr="000F31C1">
              <w:rPr>
                <w:rFonts w:ascii="Arial" w:hAnsi="Arial" w:cs="Arial"/>
                <w:sz w:val="18"/>
                <w:szCs w:val="18"/>
              </w:rPr>
              <w:t xml:space="preserve"> </w:t>
            </w:r>
            <w:r>
              <w:rPr>
                <w:rFonts w:ascii="Arial" w:hAnsi="Arial" w:cs="Arial"/>
                <w:sz w:val="18"/>
                <w:szCs w:val="18"/>
              </w:rPr>
              <w:t xml:space="preserve"> </w:t>
            </w:r>
            <w:r w:rsidRPr="000F31C1">
              <w:rPr>
                <w:rFonts w:ascii="Arial" w:hAnsi="Arial" w:cs="Arial"/>
                <w:sz w:val="18"/>
                <w:szCs w:val="18"/>
              </w:rPr>
              <w:t xml:space="preserve">pg. </w:t>
            </w:r>
            <w:r>
              <w:rPr>
                <w:rFonts w:ascii="Arial" w:hAnsi="Arial" w:cs="Arial"/>
                <w:sz w:val="18"/>
                <w:szCs w:val="18"/>
              </w:rPr>
              <w:t>xx</w:t>
            </w:r>
          </w:p>
          <w:p w:rsidR="00D26801" w:rsidRDefault="00D26801" w:rsidP="00A6768C">
            <w:pPr>
              <w:tabs>
                <w:tab w:val="left" w:pos="5907"/>
              </w:tabs>
            </w:pPr>
          </w:p>
          <w:p w:rsidR="00D26801" w:rsidRDefault="00D26801" w:rsidP="00A6768C">
            <w:pPr>
              <w:tabs>
                <w:tab w:val="left" w:pos="5907"/>
              </w:tabs>
            </w:pPr>
          </w:p>
        </w:tc>
      </w:tr>
      <w:tr w:rsidR="00D26801" w:rsidRPr="00B35958"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B35958" w:rsidRDefault="00D26801" w:rsidP="00A6768C">
            <w:pPr>
              <w:tabs>
                <w:tab w:val="left" w:pos="5907"/>
              </w:tabs>
              <w:rPr>
                <w:b/>
                <w:sz w:val="18"/>
              </w:rPr>
            </w:pPr>
            <w:r>
              <w:rPr>
                <w:b/>
                <w:sz w:val="18"/>
              </w:rPr>
              <w:lastRenderedPageBreak/>
              <w:t xml:space="preserve">  </w:t>
            </w:r>
            <w:r w:rsidRPr="00B35958">
              <w:rPr>
                <w:b/>
                <w:sz w:val="18"/>
              </w:rPr>
              <w:t xml:space="preserve">Program </w:t>
            </w:r>
            <w:r>
              <w:rPr>
                <w:b/>
                <w:sz w:val="18"/>
              </w:rPr>
              <w:t>Courses and Enrollment</w:t>
            </w:r>
          </w:p>
        </w:tc>
      </w:tr>
      <w:tr w:rsidR="00D26801" w:rsidRPr="00B35958" w:rsidTr="00A6768C">
        <w:trPr>
          <w:gridAfter w:val="1"/>
          <w:wAfter w:w="362" w:type="dxa"/>
          <w:trHeight w:val="126"/>
        </w:trPr>
        <w:tc>
          <w:tcPr>
            <w:tcW w:w="9914" w:type="dxa"/>
            <w:gridSpan w:val="12"/>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F301D3" w:rsidRDefault="00D26801" w:rsidP="00A6768C">
            <w:pPr>
              <w:tabs>
                <w:tab w:val="left" w:pos="5907"/>
              </w:tabs>
              <w:rPr>
                <w:color w:val="000000" w:themeColor="text1"/>
                <w:sz w:val="20"/>
              </w:rPr>
            </w:pPr>
            <w:r w:rsidRPr="00161D4B">
              <w:rPr>
                <w:color w:val="000000" w:themeColor="text1"/>
                <w:sz w:val="20"/>
              </w:rPr>
              <w:t xml:space="preserve">This section lists courses offered in the program, including number of sections, course enrollment, section fill rates, and redundancy of </w:t>
            </w:r>
            <w:r>
              <w:rPr>
                <w:color w:val="000000" w:themeColor="text1"/>
                <w:sz w:val="20"/>
              </w:rPr>
              <w:t>courses across the institution.</w:t>
            </w:r>
          </w:p>
          <w:p w:rsidR="00D26801" w:rsidRPr="00B35958" w:rsidRDefault="00D26801" w:rsidP="00A6768C">
            <w:pPr>
              <w:tabs>
                <w:tab w:val="left" w:pos="5907"/>
              </w:tabs>
              <w:rPr>
                <w:sz w:val="12"/>
                <w:szCs w:val="12"/>
              </w:rPr>
            </w:pPr>
          </w:p>
        </w:tc>
      </w:tr>
      <w:tr w:rsidR="00D26801" w:rsidTr="00A6768C">
        <w:tblPrEx>
          <w:tblBorders>
            <w:top w:val="none" w:sz="0" w:space="0" w:color="auto"/>
            <w:left w:val="none" w:sz="0" w:space="0" w:color="auto"/>
            <w:right w:val="none" w:sz="0" w:space="0" w:color="auto"/>
          </w:tblBorders>
          <w:tblLook w:val="04A0" w:firstRow="1" w:lastRow="0" w:firstColumn="1" w:lastColumn="0" w:noHBand="0" w:noVBand="1"/>
        </w:tblPrEx>
        <w:trPr>
          <w:gridAfter w:val="2"/>
          <w:wAfter w:w="724" w:type="dxa"/>
          <w:trHeight w:val="135"/>
        </w:trPr>
        <w:tc>
          <w:tcPr>
            <w:tcW w:w="2342" w:type="dxa"/>
            <w:gridSpan w:val="2"/>
            <w:tcBorders>
              <w:top w:val="nil"/>
              <w:left w:val="nil"/>
              <w:bottom w:val="nil"/>
              <w:right w:val="nil"/>
            </w:tcBorders>
            <w:shd w:val="clear" w:color="auto" w:fill="auto"/>
            <w:noWrap/>
            <w:vAlign w:val="bottom"/>
            <w:hideMark/>
          </w:tcPr>
          <w:p w:rsidR="00D26801" w:rsidRDefault="00D26801" w:rsidP="00A6768C">
            <w:pPr>
              <w:jc w:val="center"/>
              <w:rPr>
                <w:rFonts w:ascii="Calibri" w:hAnsi="Calibri"/>
                <w:color w:val="000000"/>
                <w:sz w:val="22"/>
              </w:rPr>
            </w:pPr>
          </w:p>
        </w:tc>
        <w:tc>
          <w:tcPr>
            <w:tcW w:w="811" w:type="dxa"/>
            <w:gridSpan w:val="2"/>
            <w:noWrap/>
            <w:hideMark/>
          </w:tcPr>
          <w:p w:rsidR="00D26801" w:rsidRDefault="00D26801" w:rsidP="00A6768C">
            <w:pPr>
              <w:jc w:val="center"/>
              <w:rPr>
                <w:rFonts w:ascii="Calibri" w:hAnsi="Calibri"/>
                <w:color w:val="000000"/>
                <w:sz w:val="22"/>
              </w:rPr>
            </w:pPr>
          </w:p>
        </w:tc>
        <w:tc>
          <w:tcPr>
            <w:tcW w:w="991" w:type="dxa"/>
            <w:noWrap/>
            <w:hideMark/>
          </w:tcPr>
          <w:p w:rsidR="00D26801" w:rsidRDefault="00D26801" w:rsidP="00A6768C">
            <w:pPr>
              <w:jc w:val="center"/>
              <w:rPr>
                <w:rFonts w:ascii="Calibri" w:hAnsi="Calibri"/>
                <w:color w:val="000000"/>
                <w:sz w:val="22"/>
              </w:rPr>
            </w:pPr>
          </w:p>
        </w:tc>
        <w:tc>
          <w:tcPr>
            <w:tcW w:w="1172"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D26801" w:rsidRDefault="00D26801" w:rsidP="00A6768C">
            <w:pPr>
              <w:jc w:val="center"/>
              <w:rPr>
                <w:rFonts w:ascii="Calibri" w:hAnsi="Calibri"/>
                <w:color w:val="000000"/>
                <w:sz w:val="22"/>
              </w:rPr>
            </w:pPr>
          </w:p>
        </w:tc>
        <w:tc>
          <w:tcPr>
            <w:tcW w:w="991" w:type="dxa"/>
            <w:tcBorders>
              <w:top w:val="single" w:sz="4" w:space="0" w:color="auto"/>
              <w:left w:val="nil"/>
              <w:bottom w:val="single" w:sz="4" w:space="0" w:color="auto"/>
              <w:right w:val="single" w:sz="4" w:space="0" w:color="auto"/>
            </w:tcBorders>
            <w:shd w:val="clear" w:color="000000" w:fill="C0C0C0"/>
            <w:noWrap/>
            <w:vAlign w:val="bottom"/>
            <w:hideMark/>
          </w:tcPr>
          <w:p w:rsidR="00D26801" w:rsidRDefault="00D26801" w:rsidP="00A6768C">
            <w:pPr>
              <w:jc w:val="center"/>
              <w:rPr>
                <w:rFonts w:ascii="Calibri" w:hAnsi="Calibri"/>
                <w:color w:val="000000"/>
                <w:sz w:val="22"/>
              </w:rPr>
            </w:pPr>
          </w:p>
        </w:tc>
        <w:tc>
          <w:tcPr>
            <w:tcW w:w="1442"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D26801" w:rsidRDefault="00D26801" w:rsidP="00A6768C">
            <w:pPr>
              <w:jc w:val="center"/>
              <w:rPr>
                <w:rFonts w:ascii="Calibri" w:hAnsi="Calibri"/>
                <w:color w:val="000000"/>
                <w:sz w:val="22"/>
              </w:rPr>
            </w:pPr>
          </w:p>
        </w:tc>
        <w:tc>
          <w:tcPr>
            <w:tcW w:w="1803" w:type="dxa"/>
            <w:tcBorders>
              <w:top w:val="single" w:sz="4" w:space="0" w:color="auto"/>
              <w:left w:val="nil"/>
              <w:bottom w:val="single" w:sz="4" w:space="0" w:color="auto"/>
              <w:right w:val="single" w:sz="4" w:space="0" w:color="auto"/>
            </w:tcBorders>
            <w:shd w:val="clear" w:color="000000" w:fill="C0C0C0"/>
            <w:noWrap/>
            <w:vAlign w:val="bottom"/>
            <w:hideMark/>
          </w:tcPr>
          <w:p w:rsidR="00D26801" w:rsidRDefault="00D26801" w:rsidP="00A6768C">
            <w:pPr>
              <w:jc w:val="center"/>
              <w:rPr>
                <w:rFonts w:ascii="Calibri" w:hAnsi="Calibri"/>
                <w:color w:val="000000"/>
                <w:sz w:val="22"/>
              </w:rPr>
            </w:pPr>
          </w:p>
        </w:tc>
      </w:tr>
      <w:tr w:rsidR="00D26801" w:rsidRPr="004E7F57" w:rsidTr="00A6768C">
        <w:trPr>
          <w:trHeight w:val="126"/>
        </w:trPr>
        <w:tc>
          <w:tcPr>
            <w:tcW w:w="10276" w:type="dxa"/>
            <w:gridSpan w:val="13"/>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Default="00D26801" w:rsidP="00A6768C">
            <w:r>
              <w:rPr>
                <w:b/>
                <w:sz w:val="18"/>
              </w:rPr>
              <w:t xml:space="preserve">  Program Faculty</w:t>
            </w:r>
          </w:p>
        </w:tc>
      </w:tr>
      <w:tr w:rsidR="00D26801" w:rsidRPr="00B35958" w:rsidTr="00A6768C">
        <w:trPr>
          <w:trHeight w:val="126"/>
        </w:trPr>
        <w:tc>
          <w:tcPr>
            <w:tcW w:w="10276" w:type="dxa"/>
            <w:gridSpan w:val="13"/>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F65370" w:rsidRDefault="00D26801" w:rsidP="00A6768C">
            <w:pPr>
              <w:rPr>
                <w:color w:val="000000" w:themeColor="text1"/>
                <w:sz w:val="20"/>
              </w:rPr>
            </w:pPr>
            <w:r w:rsidRPr="00F65370">
              <w:rPr>
                <w:color w:val="000000" w:themeColor="text1"/>
                <w:sz w:val="20"/>
              </w:rPr>
              <w:t>This section reports the faculty of the program, including full-time and part-time faculty.  The degrees held and rank are provided for the full-time and part-time faculty. Finally, provide the faculty student ratio for the program.</w:t>
            </w:r>
          </w:p>
          <w:p w:rsidR="00D26801" w:rsidRPr="00B35958" w:rsidRDefault="00D26801" w:rsidP="00A6768C">
            <w:pPr>
              <w:rPr>
                <w:b/>
              </w:rPr>
            </w:pPr>
          </w:p>
        </w:tc>
      </w:tr>
      <w:tr w:rsidR="00D26801" w:rsidRPr="00375F4B" w:rsidTr="00A6768C">
        <w:trPr>
          <w:trHeight w:val="126"/>
        </w:trPr>
        <w:tc>
          <w:tcPr>
            <w:tcW w:w="10276" w:type="dxa"/>
            <w:gridSpan w:val="13"/>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65014C" w:rsidRDefault="00D26801" w:rsidP="00A6768C">
            <w:pPr>
              <w:rPr>
                <w:sz w:val="22"/>
              </w:rPr>
            </w:pPr>
          </w:p>
          <w:p w:rsidR="00D26801" w:rsidRDefault="00D26801" w:rsidP="00A6768C"/>
          <w:p w:rsidR="00D26801" w:rsidRPr="00F301D3" w:rsidRDefault="00D26801" w:rsidP="00A6768C">
            <w:pPr>
              <w:rPr>
                <w:sz w:val="18"/>
                <w:szCs w:val="18"/>
              </w:rPr>
            </w:pPr>
          </w:p>
        </w:tc>
      </w:tr>
      <w:tr w:rsidR="00D26801" w:rsidRPr="004E7F57" w:rsidTr="00A6768C">
        <w:trPr>
          <w:trHeight w:val="126"/>
        </w:trPr>
        <w:tc>
          <w:tcPr>
            <w:tcW w:w="10276" w:type="dxa"/>
            <w:gridSpan w:val="13"/>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Default="00D26801" w:rsidP="00A6768C">
            <w:r>
              <w:rPr>
                <w:b/>
                <w:sz w:val="18"/>
              </w:rPr>
              <w:t xml:space="preserve">  </w:t>
            </w:r>
            <w:r w:rsidRPr="00375F4B">
              <w:rPr>
                <w:b/>
                <w:sz w:val="18"/>
              </w:rPr>
              <w:t>Program Indicators</w:t>
            </w:r>
          </w:p>
        </w:tc>
      </w:tr>
      <w:tr w:rsidR="00D26801" w:rsidRPr="00375F4B" w:rsidTr="00A6768C">
        <w:trPr>
          <w:trHeight w:val="126"/>
        </w:trPr>
        <w:tc>
          <w:tcPr>
            <w:tcW w:w="10276" w:type="dxa"/>
            <w:gridSpan w:val="13"/>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F65370" w:rsidRDefault="00D26801" w:rsidP="00A6768C">
            <w:pPr>
              <w:rPr>
                <w:b/>
                <w:sz w:val="20"/>
              </w:rPr>
            </w:pPr>
            <w:r w:rsidRPr="00F65370">
              <w:rPr>
                <w:color w:val="000000" w:themeColor="text1"/>
                <w:sz w:val="20"/>
              </w:rPr>
              <w:t>This section provides the data for analyzing the extent to which the program has achieved the established outcomes and criteria. This is the most important part of the program review.  The data that will be collected and evaluated are the following:</w:t>
            </w:r>
          </w:p>
        </w:tc>
      </w:tr>
      <w:tr w:rsidR="00D26801" w:rsidRPr="00375F4B" w:rsidTr="00A6768C">
        <w:trPr>
          <w:trHeight w:val="650"/>
        </w:trPr>
        <w:tc>
          <w:tcPr>
            <w:tcW w:w="10276" w:type="dxa"/>
            <w:gridSpan w:val="13"/>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26801" w:rsidRPr="00927C7E" w:rsidRDefault="00927C7E" w:rsidP="00A6768C">
            <w:pPr>
              <w:rPr>
                <w:sz w:val="20"/>
              </w:rPr>
            </w:pPr>
            <w:r w:rsidRPr="00927C7E">
              <w:rPr>
                <w:sz w:val="20"/>
              </w:rPr>
              <w:t xml:space="preserve">Program data are found under each program on the college website: </w:t>
            </w:r>
            <w:hyperlink r:id="rId7" w:history="1">
              <w:r w:rsidRPr="00927C7E">
                <w:rPr>
                  <w:rStyle w:val="Hyperlink"/>
                  <w:sz w:val="20"/>
                </w:rPr>
                <w:t>http://www.comfsm.fm/?q=program-assessment</w:t>
              </w:r>
            </w:hyperlink>
            <w:r w:rsidRPr="00927C7E">
              <w:rPr>
                <w:sz w:val="20"/>
              </w:rPr>
              <w:t xml:space="preserve"> </w:t>
            </w:r>
          </w:p>
        </w:tc>
      </w:tr>
      <w:tr w:rsidR="00D26801" w:rsidRPr="004E7F57" w:rsidTr="00A6768C">
        <w:trPr>
          <w:trHeight w:val="208"/>
        </w:trPr>
        <w:tc>
          <w:tcPr>
            <w:tcW w:w="2882" w:type="dxa"/>
            <w:gridSpan w:val="3"/>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rsidR="00D26801" w:rsidRPr="004529FD" w:rsidRDefault="00D26801" w:rsidP="00A6768C">
            <w:pPr>
              <w:rPr>
                <w:sz w:val="20"/>
              </w:rPr>
            </w:pPr>
            <w:r>
              <w:rPr>
                <w:b/>
                <w:sz w:val="18"/>
              </w:rPr>
              <w:t xml:space="preserve">  Analysis</w:t>
            </w:r>
          </w:p>
        </w:tc>
        <w:tc>
          <w:tcPr>
            <w:tcW w:w="7394" w:type="dxa"/>
            <w:gridSpan w:val="10"/>
          </w:tcPr>
          <w:p w:rsidR="00D26801" w:rsidRDefault="00D26801" w:rsidP="00A6768C"/>
        </w:tc>
      </w:tr>
      <w:tr w:rsidR="00D26801" w:rsidRPr="004E7F57" w:rsidTr="00A6768C">
        <w:trPr>
          <w:trHeight w:val="126"/>
        </w:trPr>
        <w:tc>
          <w:tcPr>
            <w:tcW w:w="2882" w:type="dxa"/>
            <w:gridSpan w:val="3"/>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4F0BE4" w:rsidRDefault="00D26801" w:rsidP="00A6768C">
            <w:pPr>
              <w:rPr>
                <w:b/>
                <w:sz w:val="20"/>
              </w:rPr>
            </w:pPr>
            <w:r w:rsidRPr="004F0BE4">
              <w:rPr>
                <w:b/>
                <w:sz w:val="20"/>
              </w:rPr>
              <w:t>Findings</w:t>
            </w:r>
          </w:p>
          <w:p w:rsidR="00D26801" w:rsidRPr="004529FD" w:rsidRDefault="00D26801" w:rsidP="00A6768C">
            <w:pPr>
              <w:rPr>
                <w:sz w:val="20"/>
              </w:rPr>
            </w:pPr>
            <w:r w:rsidRPr="004F0BE4">
              <w:rPr>
                <w:sz w:val="20"/>
              </w:rPr>
              <w:t>This section provides discussion of information discovered as a result of the evaluation such as problems or concerns with the program and what part of the program is working well and meeting expectation.</w:t>
            </w:r>
            <w:r w:rsidRPr="004F0BE4">
              <w:rPr>
                <w:b/>
                <w:sz w:val="20"/>
              </w:rPr>
              <w:t xml:space="preserve"> </w:t>
            </w:r>
          </w:p>
        </w:tc>
        <w:tc>
          <w:tcPr>
            <w:tcW w:w="7394" w:type="dxa"/>
            <w:gridSpan w:val="10"/>
            <w:tcBorders>
              <w:top w:val="single" w:sz="8" w:space="0" w:color="BFBFBF"/>
              <w:left w:val="single" w:sz="8" w:space="0" w:color="BFBFBF"/>
              <w:bottom w:val="single" w:sz="8" w:space="0" w:color="BFBFBF"/>
              <w:right w:val="single" w:sz="8" w:space="0" w:color="BFBFBF"/>
            </w:tcBorders>
            <w:vAlign w:val="center"/>
          </w:tcPr>
          <w:p w:rsidR="00D26801" w:rsidRDefault="00D26801" w:rsidP="00A6768C"/>
        </w:tc>
      </w:tr>
      <w:tr w:rsidR="00D26801" w:rsidRPr="004E7F57" w:rsidTr="00A6768C">
        <w:trPr>
          <w:trHeight w:val="126"/>
        </w:trPr>
        <w:tc>
          <w:tcPr>
            <w:tcW w:w="2882" w:type="dxa"/>
            <w:gridSpan w:val="3"/>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rsidR="00D26801" w:rsidRPr="004F0BE4" w:rsidRDefault="00D26801" w:rsidP="00A6768C">
            <w:pPr>
              <w:rPr>
                <w:b/>
                <w:sz w:val="20"/>
              </w:rPr>
            </w:pPr>
            <w:r w:rsidRPr="004F0BE4">
              <w:rPr>
                <w:b/>
                <w:sz w:val="20"/>
              </w:rPr>
              <w:t>Recommendations</w:t>
            </w:r>
          </w:p>
          <w:p w:rsidR="00D26801" w:rsidRPr="004529FD" w:rsidRDefault="00D26801" w:rsidP="00A6768C">
            <w:pPr>
              <w:rPr>
                <w:sz w:val="20"/>
              </w:rPr>
            </w:pPr>
            <w:r w:rsidRPr="004F0BE4">
              <w:rPr>
                <w:sz w:val="20"/>
              </w:rPr>
              <w:t>This section provides recommendations from the program on what to do to improve or enhance the quality of program and course learning outcomes as well as program goals and objectives.  This section should also include suggestions that describe how the program might be able to create opportunities for a better program in the future.  Some examples are exploring alternate delivery mechanisms, forming external partnerships, or realigning with other programs.</w:t>
            </w:r>
            <w:r w:rsidRPr="004F0BE4">
              <w:rPr>
                <w:b/>
                <w:sz w:val="20"/>
              </w:rPr>
              <w:t xml:space="preserve"> </w:t>
            </w:r>
          </w:p>
        </w:tc>
        <w:tc>
          <w:tcPr>
            <w:tcW w:w="7394" w:type="dxa"/>
            <w:gridSpan w:val="10"/>
            <w:tcBorders>
              <w:top w:val="single" w:sz="8" w:space="0" w:color="BFBFBF"/>
              <w:left w:val="single" w:sz="8" w:space="0" w:color="BFBFBF"/>
              <w:bottom w:val="single" w:sz="8" w:space="0" w:color="BFBFBF"/>
              <w:right w:val="single" w:sz="8" w:space="0" w:color="BFBFBF"/>
            </w:tcBorders>
            <w:vAlign w:val="center"/>
          </w:tcPr>
          <w:p w:rsidR="00D26801" w:rsidRDefault="00D26801" w:rsidP="00A6768C"/>
        </w:tc>
      </w:tr>
    </w:tbl>
    <w:p w:rsidR="00EB5867" w:rsidRDefault="00754507" w:rsidP="00D26801"/>
    <w:sectPr w:rsidR="00EB5867" w:rsidSect="00D26801">
      <w:headerReference w:type="default" r:id="rId8"/>
      <w:footerReference w:type="even"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07" w:rsidRDefault="00754507" w:rsidP="00D26801">
      <w:r>
        <w:separator/>
      </w:r>
    </w:p>
  </w:endnote>
  <w:endnote w:type="continuationSeparator" w:id="0">
    <w:p w:rsidR="00754507" w:rsidRDefault="00754507" w:rsidP="00D2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skerville">
    <w:altName w:val="Cambria Math"/>
    <w:charset w:val="00"/>
    <w:family w:val="roman"/>
    <w:pitch w:val="variable"/>
    <w:sig w:usb0="00000001"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25068252"/>
      <w:docPartObj>
        <w:docPartGallery w:val="Page Numbers (Bottom of Page)"/>
        <w:docPartUnique/>
      </w:docPartObj>
    </w:sdtPr>
    <w:sdtEndPr>
      <w:rPr>
        <w:rStyle w:val="PageNumber"/>
      </w:rPr>
    </w:sdtEndPr>
    <w:sdtContent>
      <w:p w:rsidR="00D26801" w:rsidRDefault="00D26801" w:rsidP="007720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26801" w:rsidRDefault="00D26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2186122"/>
      <w:docPartObj>
        <w:docPartGallery w:val="Page Numbers (Bottom of Page)"/>
        <w:docPartUnique/>
      </w:docPartObj>
    </w:sdtPr>
    <w:sdtEndPr>
      <w:rPr>
        <w:rStyle w:val="PageNumber"/>
      </w:rPr>
    </w:sdtEndPr>
    <w:sdtContent>
      <w:p w:rsidR="00D26801" w:rsidRDefault="00D26801" w:rsidP="007720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4E19">
          <w:rPr>
            <w:rStyle w:val="PageNumber"/>
            <w:noProof/>
          </w:rPr>
          <w:t>1</w:t>
        </w:r>
        <w:r>
          <w:rPr>
            <w:rStyle w:val="PageNumber"/>
          </w:rPr>
          <w:fldChar w:fldCharType="end"/>
        </w:r>
      </w:p>
    </w:sdtContent>
  </w:sdt>
  <w:p w:rsidR="00B05E77" w:rsidRDefault="00754507" w:rsidP="00B05E77">
    <w:pPr>
      <w:pStyle w:val="Footer"/>
      <w:framePr w:wrap="notBeside" w:vAnchor="text" w:hAnchor="margin" w:xAlign="center" w:y="1"/>
      <w:rPr>
        <w:rStyle w:val="PageNumber"/>
      </w:rPr>
    </w:pPr>
  </w:p>
  <w:p w:rsidR="00A273C3" w:rsidRDefault="00754507" w:rsidP="00B05E77">
    <w:pPr>
      <w:spacing w:line="200" w:lineRule="exact"/>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07" w:rsidRDefault="00754507" w:rsidP="00D26801">
      <w:r>
        <w:separator/>
      </w:r>
    </w:p>
  </w:footnote>
  <w:footnote w:type="continuationSeparator" w:id="0">
    <w:p w:rsidR="00754507" w:rsidRDefault="00754507" w:rsidP="00D26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C3" w:rsidRDefault="00754507">
    <w:pPr>
      <w:spacing w:line="20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01"/>
    <w:rsid w:val="00486715"/>
    <w:rsid w:val="00524E19"/>
    <w:rsid w:val="00543284"/>
    <w:rsid w:val="00552221"/>
    <w:rsid w:val="00661BC7"/>
    <w:rsid w:val="00700B7F"/>
    <w:rsid w:val="00754507"/>
    <w:rsid w:val="007F552A"/>
    <w:rsid w:val="00927C7E"/>
    <w:rsid w:val="00955E6F"/>
    <w:rsid w:val="00A834B3"/>
    <w:rsid w:val="00AA7640"/>
    <w:rsid w:val="00B362F1"/>
    <w:rsid w:val="00C752BD"/>
    <w:rsid w:val="00D26801"/>
    <w:rsid w:val="00F176AF"/>
    <w:rsid w:val="00F462A9"/>
    <w:rsid w:val="00F5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01"/>
    <w:rPr>
      <w:rFonts w:ascii="Garamond" w:eastAsia="Times New Roman" w:hAnsi="Garamond" w:cs="Times New Roman"/>
      <w:szCs w:val="20"/>
    </w:rPr>
  </w:style>
  <w:style w:type="paragraph" w:styleId="Heading1">
    <w:name w:val="heading 1"/>
    <w:basedOn w:val="Normal"/>
    <w:next w:val="Normal"/>
    <w:link w:val="Heading1Char"/>
    <w:autoRedefine/>
    <w:uiPriority w:val="9"/>
    <w:qFormat/>
    <w:rsid w:val="00A834B3"/>
    <w:pPr>
      <w:keepNext/>
      <w:keepLines/>
      <w:spacing w:before="480"/>
      <w:jc w:val="center"/>
      <w:outlineLvl w:val="0"/>
    </w:pPr>
    <w:rPr>
      <w:rFonts w:ascii="Calibri" w:eastAsiaTheme="majorEastAsia" w:hAnsi="Calibri" w:cstheme="majorBidi"/>
      <w:b/>
      <w:bCs/>
      <w:color w:val="011EAA"/>
      <w:sz w:val="40"/>
      <w:szCs w:val="32"/>
    </w:rPr>
  </w:style>
  <w:style w:type="paragraph" w:styleId="Heading2">
    <w:name w:val="heading 2"/>
    <w:basedOn w:val="Normal"/>
    <w:next w:val="Normal"/>
    <w:link w:val="Heading2Char"/>
    <w:autoRedefine/>
    <w:unhideWhenUsed/>
    <w:qFormat/>
    <w:rsid w:val="00543284"/>
    <w:pPr>
      <w:keepNext/>
      <w:keepLines/>
      <w:spacing w:before="200"/>
      <w:jc w:val="center"/>
      <w:outlineLvl w:val="1"/>
    </w:pPr>
    <w:rPr>
      <w:rFonts w:ascii="Calibri" w:eastAsiaTheme="majorEastAsia" w:hAnsi="Calibri" w:cstheme="majorBidi"/>
      <w:b/>
      <w:bCs/>
      <w:color w:val="000099"/>
      <w:sz w:val="36"/>
      <w:szCs w:val="32"/>
    </w:rPr>
  </w:style>
  <w:style w:type="paragraph" w:styleId="Heading3">
    <w:name w:val="heading 3"/>
    <w:basedOn w:val="Normal"/>
    <w:next w:val="Normal"/>
    <w:link w:val="Heading3Char"/>
    <w:autoRedefine/>
    <w:uiPriority w:val="9"/>
    <w:unhideWhenUsed/>
    <w:qFormat/>
    <w:rsid w:val="00B362F1"/>
    <w:pPr>
      <w:keepNext/>
      <w:keepLines/>
      <w:spacing w:before="200"/>
      <w:outlineLvl w:val="2"/>
    </w:pPr>
    <w:rPr>
      <w:rFonts w:asciiTheme="majorHAnsi" w:eastAsiaTheme="majorEastAsia" w:hAnsiTheme="majorHAnsi" w:cstheme="majorBidi"/>
      <w:b/>
      <w:bCs/>
      <w:color w:val="000099"/>
      <w:sz w:val="36"/>
      <w:szCs w:val="32"/>
    </w:rPr>
  </w:style>
  <w:style w:type="paragraph" w:styleId="Heading4">
    <w:name w:val="heading 4"/>
    <w:basedOn w:val="Normal"/>
    <w:next w:val="Normal"/>
    <w:link w:val="Heading4Char"/>
    <w:autoRedefine/>
    <w:uiPriority w:val="9"/>
    <w:unhideWhenUsed/>
    <w:qFormat/>
    <w:rsid w:val="00B362F1"/>
    <w:pPr>
      <w:keepNext/>
      <w:keepLines/>
      <w:spacing w:before="200"/>
      <w:outlineLvl w:val="3"/>
    </w:pPr>
    <w:rPr>
      <w:rFonts w:asciiTheme="majorHAnsi" w:eastAsiaTheme="majorEastAsia" w:hAnsiTheme="majorHAnsi" w:cstheme="majorBidi"/>
      <w:b/>
      <w:bCs/>
      <w:i/>
      <w:iCs/>
      <w:color w:val="011EA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62F1"/>
    <w:rPr>
      <w:rFonts w:asciiTheme="majorHAnsi" w:eastAsiaTheme="majorEastAsia" w:hAnsiTheme="majorHAnsi" w:cstheme="majorBidi"/>
      <w:b/>
      <w:bCs/>
      <w:color w:val="000099"/>
      <w:sz w:val="36"/>
      <w:szCs w:val="32"/>
    </w:rPr>
  </w:style>
  <w:style w:type="character" w:customStyle="1" w:styleId="Heading1Char">
    <w:name w:val="Heading 1 Char"/>
    <w:basedOn w:val="DefaultParagraphFont"/>
    <w:link w:val="Heading1"/>
    <w:uiPriority w:val="9"/>
    <w:rsid w:val="00A834B3"/>
    <w:rPr>
      <w:rFonts w:ascii="Calibri" w:eastAsiaTheme="majorEastAsia" w:hAnsi="Calibri" w:cstheme="majorBidi"/>
      <w:b/>
      <w:bCs/>
      <w:color w:val="011EAA"/>
      <w:sz w:val="40"/>
      <w:szCs w:val="32"/>
    </w:rPr>
  </w:style>
  <w:style w:type="character" w:customStyle="1" w:styleId="Heading2Char">
    <w:name w:val="Heading 2 Char"/>
    <w:basedOn w:val="DefaultParagraphFont"/>
    <w:link w:val="Heading2"/>
    <w:rsid w:val="00543284"/>
    <w:rPr>
      <w:rFonts w:ascii="Calibri" w:eastAsiaTheme="majorEastAsia" w:hAnsi="Calibri" w:cstheme="majorBidi"/>
      <w:b/>
      <w:bCs/>
      <w:color w:val="000099"/>
      <w:sz w:val="36"/>
      <w:szCs w:val="32"/>
    </w:rPr>
  </w:style>
  <w:style w:type="character" w:customStyle="1" w:styleId="Heading4Char">
    <w:name w:val="Heading 4 Char"/>
    <w:basedOn w:val="DefaultParagraphFont"/>
    <w:link w:val="Heading4"/>
    <w:uiPriority w:val="9"/>
    <w:rsid w:val="00B362F1"/>
    <w:rPr>
      <w:rFonts w:asciiTheme="majorHAnsi" w:eastAsiaTheme="majorEastAsia" w:hAnsiTheme="majorHAnsi" w:cstheme="majorBidi"/>
      <w:b/>
      <w:bCs/>
      <w:i/>
      <w:iCs/>
      <w:color w:val="011EAA"/>
      <w:sz w:val="28"/>
    </w:rPr>
  </w:style>
  <w:style w:type="paragraph" w:styleId="Footer">
    <w:name w:val="footer"/>
    <w:basedOn w:val="Normal"/>
    <w:link w:val="FooterChar"/>
    <w:uiPriority w:val="99"/>
    <w:unhideWhenUsed/>
    <w:rsid w:val="00D26801"/>
    <w:pPr>
      <w:tabs>
        <w:tab w:val="center" w:pos="4680"/>
        <w:tab w:val="right" w:pos="9360"/>
      </w:tabs>
    </w:pPr>
  </w:style>
  <w:style w:type="character" w:customStyle="1" w:styleId="FooterChar">
    <w:name w:val="Footer Char"/>
    <w:basedOn w:val="DefaultParagraphFont"/>
    <w:link w:val="Footer"/>
    <w:uiPriority w:val="99"/>
    <w:rsid w:val="00D26801"/>
    <w:rPr>
      <w:rFonts w:ascii="Garamond" w:eastAsia="Times New Roman" w:hAnsi="Garamond" w:cs="Times New Roman"/>
      <w:szCs w:val="20"/>
    </w:rPr>
  </w:style>
  <w:style w:type="character" w:styleId="Hyperlink">
    <w:name w:val="Hyperlink"/>
    <w:basedOn w:val="DefaultParagraphFont"/>
    <w:uiPriority w:val="99"/>
    <w:unhideWhenUsed/>
    <w:rsid w:val="00D26801"/>
    <w:rPr>
      <w:color w:val="0563C1" w:themeColor="hyperlink"/>
      <w:u w:val="single"/>
    </w:rPr>
  </w:style>
  <w:style w:type="character" w:styleId="PageNumber">
    <w:name w:val="page number"/>
    <w:basedOn w:val="DefaultParagraphFont"/>
    <w:uiPriority w:val="99"/>
    <w:semiHidden/>
    <w:unhideWhenUsed/>
    <w:rsid w:val="00D26801"/>
  </w:style>
  <w:style w:type="paragraph" w:styleId="Header">
    <w:name w:val="header"/>
    <w:basedOn w:val="Normal"/>
    <w:link w:val="HeaderChar"/>
    <w:uiPriority w:val="99"/>
    <w:unhideWhenUsed/>
    <w:rsid w:val="00D26801"/>
    <w:pPr>
      <w:tabs>
        <w:tab w:val="center" w:pos="4680"/>
        <w:tab w:val="right" w:pos="9360"/>
      </w:tabs>
    </w:pPr>
  </w:style>
  <w:style w:type="character" w:customStyle="1" w:styleId="HeaderChar">
    <w:name w:val="Header Char"/>
    <w:basedOn w:val="DefaultParagraphFont"/>
    <w:link w:val="Header"/>
    <w:uiPriority w:val="99"/>
    <w:rsid w:val="00D26801"/>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D26801"/>
    <w:rPr>
      <w:color w:val="954F72" w:themeColor="followedHyperlink"/>
      <w:u w:val="single"/>
    </w:rPr>
  </w:style>
  <w:style w:type="character" w:customStyle="1" w:styleId="UnresolvedMention">
    <w:name w:val="Unresolved Mention"/>
    <w:basedOn w:val="DefaultParagraphFont"/>
    <w:uiPriority w:val="99"/>
    <w:rsid w:val="00927C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01"/>
    <w:rPr>
      <w:rFonts w:ascii="Garamond" w:eastAsia="Times New Roman" w:hAnsi="Garamond" w:cs="Times New Roman"/>
      <w:szCs w:val="20"/>
    </w:rPr>
  </w:style>
  <w:style w:type="paragraph" w:styleId="Heading1">
    <w:name w:val="heading 1"/>
    <w:basedOn w:val="Normal"/>
    <w:next w:val="Normal"/>
    <w:link w:val="Heading1Char"/>
    <w:autoRedefine/>
    <w:uiPriority w:val="9"/>
    <w:qFormat/>
    <w:rsid w:val="00A834B3"/>
    <w:pPr>
      <w:keepNext/>
      <w:keepLines/>
      <w:spacing w:before="480"/>
      <w:jc w:val="center"/>
      <w:outlineLvl w:val="0"/>
    </w:pPr>
    <w:rPr>
      <w:rFonts w:ascii="Calibri" w:eastAsiaTheme="majorEastAsia" w:hAnsi="Calibri" w:cstheme="majorBidi"/>
      <w:b/>
      <w:bCs/>
      <w:color w:val="011EAA"/>
      <w:sz w:val="40"/>
      <w:szCs w:val="32"/>
    </w:rPr>
  </w:style>
  <w:style w:type="paragraph" w:styleId="Heading2">
    <w:name w:val="heading 2"/>
    <w:basedOn w:val="Normal"/>
    <w:next w:val="Normal"/>
    <w:link w:val="Heading2Char"/>
    <w:autoRedefine/>
    <w:unhideWhenUsed/>
    <w:qFormat/>
    <w:rsid w:val="00543284"/>
    <w:pPr>
      <w:keepNext/>
      <w:keepLines/>
      <w:spacing w:before="200"/>
      <w:jc w:val="center"/>
      <w:outlineLvl w:val="1"/>
    </w:pPr>
    <w:rPr>
      <w:rFonts w:ascii="Calibri" w:eastAsiaTheme="majorEastAsia" w:hAnsi="Calibri" w:cstheme="majorBidi"/>
      <w:b/>
      <w:bCs/>
      <w:color w:val="000099"/>
      <w:sz w:val="36"/>
      <w:szCs w:val="32"/>
    </w:rPr>
  </w:style>
  <w:style w:type="paragraph" w:styleId="Heading3">
    <w:name w:val="heading 3"/>
    <w:basedOn w:val="Normal"/>
    <w:next w:val="Normal"/>
    <w:link w:val="Heading3Char"/>
    <w:autoRedefine/>
    <w:uiPriority w:val="9"/>
    <w:unhideWhenUsed/>
    <w:qFormat/>
    <w:rsid w:val="00B362F1"/>
    <w:pPr>
      <w:keepNext/>
      <w:keepLines/>
      <w:spacing w:before="200"/>
      <w:outlineLvl w:val="2"/>
    </w:pPr>
    <w:rPr>
      <w:rFonts w:asciiTheme="majorHAnsi" w:eastAsiaTheme="majorEastAsia" w:hAnsiTheme="majorHAnsi" w:cstheme="majorBidi"/>
      <w:b/>
      <w:bCs/>
      <w:color w:val="000099"/>
      <w:sz w:val="36"/>
      <w:szCs w:val="32"/>
    </w:rPr>
  </w:style>
  <w:style w:type="paragraph" w:styleId="Heading4">
    <w:name w:val="heading 4"/>
    <w:basedOn w:val="Normal"/>
    <w:next w:val="Normal"/>
    <w:link w:val="Heading4Char"/>
    <w:autoRedefine/>
    <w:uiPriority w:val="9"/>
    <w:unhideWhenUsed/>
    <w:qFormat/>
    <w:rsid w:val="00B362F1"/>
    <w:pPr>
      <w:keepNext/>
      <w:keepLines/>
      <w:spacing w:before="200"/>
      <w:outlineLvl w:val="3"/>
    </w:pPr>
    <w:rPr>
      <w:rFonts w:asciiTheme="majorHAnsi" w:eastAsiaTheme="majorEastAsia" w:hAnsiTheme="majorHAnsi" w:cstheme="majorBidi"/>
      <w:b/>
      <w:bCs/>
      <w:i/>
      <w:iCs/>
      <w:color w:val="011EA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62F1"/>
    <w:rPr>
      <w:rFonts w:asciiTheme="majorHAnsi" w:eastAsiaTheme="majorEastAsia" w:hAnsiTheme="majorHAnsi" w:cstheme="majorBidi"/>
      <w:b/>
      <w:bCs/>
      <w:color w:val="000099"/>
      <w:sz w:val="36"/>
      <w:szCs w:val="32"/>
    </w:rPr>
  </w:style>
  <w:style w:type="character" w:customStyle="1" w:styleId="Heading1Char">
    <w:name w:val="Heading 1 Char"/>
    <w:basedOn w:val="DefaultParagraphFont"/>
    <w:link w:val="Heading1"/>
    <w:uiPriority w:val="9"/>
    <w:rsid w:val="00A834B3"/>
    <w:rPr>
      <w:rFonts w:ascii="Calibri" w:eastAsiaTheme="majorEastAsia" w:hAnsi="Calibri" w:cstheme="majorBidi"/>
      <w:b/>
      <w:bCs/>
      <w:color w:val="011EAA"/>
      <w:sz w:val="40"/>
      <w:szCs w:val="32"/>
    </w:rPr>
  </w:style>
  <w:style w:type="character" w:customStyle="1" w:styleId="Heading2Char">
    <w:name w:val="Heading 2 Char"/>
    <w:basedOn w:val="DefaultParagraphFont"/>
    <w:link w:val="Heading2"/>
    <w:rsid w:val="00543284"/>
    <w:rPr>
      <w:rFonts w:ascii="Calibri" w:eastAsiaTheme="majorEastAsia" w:hAnsi="Calibri" w:cstheme="majorBidi"/>
      <w:b/>
      <w:bCs/>
      <w:color w:val="000099"/>
      <w:sz w:val="36"/>
      <w:szCs w:val="32"/>
    </w:rPr>
  </w:style>
  <w:style w:type="character" w:customStyle="1" w:styleId="Heading4Char">
    <w:name w:val="Heading 4 Char"/>
    <w:basedOn w:val="DefaultParagraphFont"/>
    <w:link w:val="Heading4"/>
    <w:uiPriority w:val="9"/>
    <w:rsid w:val="00B362F1"/>
    <w:rPr>
      <w:rFonts w:asciiTheme="majorHAnsi" w:eastAsiaTheme="majorEastAsia" w:hAnsiTheme="majorHAnsi" w:cstheme="majorBidi"/>
      <w:b/>
      <w:bCs/>
      <w:i/>
      <w:iCs/>
      <w:color w:val="011EAA"/>
      <w:sz w:val="28"/>
    </w:rPr>
  </w:style>
  <w:style w:type="paragraph" w:styleId="Footer">
    <w:name w:val="footer"/>
    <w:basedOn w:val="Normal"/>
    <w:link w:val="FooterChar"/>
    <w:uiPriority w:val="99"/>
    <w:unhideWhenUsed/>
    <w:rsid w:val="00D26801"/>
    <w:pPr>
      <w:tabs>
        <w:tab w:val="center" w:pos="4680"/>
        <w:tab w:val="right" w:pos="9360"/>
      </w:tabs>
    </w:pPr>
  </w:style>
  <w:style w:type="character" w:customStyle="1" w:styleId="FooterChar">
    <w:name w:val="Footer Char"/>
    <w:basedOn w:val="DefaultParagraphFont"/>
    <w:link w:val="Footer"/>
    <w:uiPriority w:val="99"/>
    <w:rsid w:val="00D26801"/>
    <w:rPr>
      <w:rFonts w:ascii="Garamond" w:eastAsia="Times New Roman" w:hAnsi="Garamond" w:cs="Times New Roman"/>
      <w:szCs w:val="20"/>
    </w:rPr>
  </w:style>
  <w:style w:type="character" w:styleId="Hyperlink">
    <w:name w:val="Hyperlink"/>
    <w:basedOn w:val="DefaultParagraphFont"/>
    <w:uiPriority w:val="99"/>
    <w:unhideWhenUsed/>
    <w:rsid w:val="00D26801"/>
    <w:rPr>
      <w:color w:val="0563C1" w:themeColor="hyperlink"/>
      <w:u w:val="single"/>
    </w:rPr>
  </w:style>
  <w:style w:type="character" w:styleId="PageNumber">
    <w:name w:val="page number"/>
    <w:basedOn w:val="DefaultParagraphFont"/>
    <w:uiPriority w:val="99"/>
    <w:semiHidden/>
    <w:unhideWhenUsed/>
    <w:rsid w:val="00D26801"/>
  </w:style>
  <w:style w:type="paragraph" w:styleId="Header">
    <w:name w:val="header"/>
    <w:basedOn w:val="Normal"/>
    <w:link w:val="HeaderChar"/>
    <w:uiPriority w:val="99"/>
    <w:unhideWhenUsed/>
    <w:rsid w:val="00D26801"/>
    <w:pPr>
      <w:tabs>
        <w:tab w:val="center" w:pos="4680"/>
        <w:tab w:val="right" w:pos="9360"/>
      </w:tabs>
    </w:pPr>
  </w:style>
  <w:style w:type="character" w:customStyle="1" w:styleId="HeaderChar">
    <w:name w:val="Header Char"/>
    <w:basedOn w:val="DefaultParagraphFont"/>
    <w:link w:val="Header"/>
    <w:uiPriority w:val="99"/>
    <w:rsid w:val="00D26801"/>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D26801"/>
    <w:rPr>
      <w:color w:val="954F72" w:themeColor="followedHyperlink"/>
      <w:u w:val="single"/>
    </w:rPr>
  </w:style>
  <w:style w:type="character" w:customStyle="1" w:styleId="UnresolvedMention">
    <w:name w:val="Unresolved Mention"/>
    <w:basedOn w:val="DefaultParagraphFont"/>
    <w:uiPriority w:val="99"/>
    <w:rsid w:val="00927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fsm.fm/?q=program-assess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Harriss</dc:creator>
  <cp:lastModifiedBy>Maridell Edwin</cp:lastModifiedBy>
  <cp:revision>2</cp:revision>
  <dcterms:created xsi:type="dcterms:W3CDTF">2018-06-19T00:11:00Z</dcterms:created>
  <dcterms:modified xsi:type="dcterms:W3CDTF">2018-06-19T00:11:00Z</dcterms:modified>
</cp:coreProperties>
</file>